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0D" w:rsidRDefault="003A73B6" w:rsidP="00AF1438">
      <w:pPr>
        <w:ind w:left="540" w:right="419"/>
        <w:rPr>
          <w:b/>
          <w:color w:val="AF272F"/>
          <w:sz w:val="36"/>
          <w:szCs w:val="44"/>
        </w:rPr>
      </w:pPr>
      <w:bookmarkStart w:id="0" w:name="_GoBack"/>
      <w:bookmarkEnd w:id="0"/>
      <w:r>
        <w:rPr>
          <w:noProof/>
          <w:lang w:val="en-AU" w:eastAsia="en-AU"/>
        </w:rPr>
        <w:drawing>
          <wp:anchor distT="0" distB="0" distL="114300" distR="114300" simplePos="0" relativeHeight="251662336"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2018</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B076DB" w:rsidRDefault="003A73B6" w:rsidP="00AF1438">
      <w:pPr>
        <w:ind w:left="540" w:right="419"/>
        <w:rPr>
          <w:color w:val="595959" w:themeColor="text1" w:themeTint="A6"/>
        </w:rPr>
      </w:pPr>
      <w:r>
        <w:rPr>
          <w:b/>
          <w:color w:val="AF272F"/>
          <w:sz w:val="36"/>
          <w:szCs w:val="44"/>
        </w:rPr>
        <w:t>The School Community</w:t>
      </w:r>
      <w:r>
        <w:rPr>
          <w:b/>
          <w:color w:val="AF272F"/>
          <w:sz w:val="36"/>
          <w:szCs w:val="44"/>
        </w:rPr>
        <w:br/>
      </w:r>
      <w:r>
        <w:rPr>
          <w:b/>
          <w:color w:val="AF272F"/>
          <w:sz w:val="32"/>
          <w:szCs w:val="32"/>
        </w:rPr>
        <w:br/>
      </w:r>
      <w:r w:rsidRPr="009B22B6">
        <w:rPr>
          <w:b/>
          <w:noProof/>
          <w:color w:val="AF272F"/>
          <w:sz w:val="28"/>
          <w:szCs w:val="28"/>
        </w:rPr>
        <w:t>School</w:t>
      </w:r>
      <w:r w:rsidRPr="009B22B6">
        <w:rPr>
          <w:b/>
          <w:noProof/>
          <w:color w:val="AF272F"/>
          <w:sz w:val="28"/>
          <w:szCs w:val="28"/>
        </w:rPr>
        <w:t xml:space="preserve"> </w:t>
      </w:r>
      <w:r w:rsidRPr="009B22B6">
        <w:rPr>
          <w:b/>
          <w:noProof/>
          <w:color w:val="AF272F"/>
          <w:sz w:val="28"/>
          <w:szCs w:val="28"/>
        </w:rPr>
        <w:t xml:space="preserve">Name: </w:t>
      </w:r>
      <w:r w:rsidRPr="009B22B6">
        <w:rPr>
          <w:b/>
          <w:noProof/>
          <w:color w:val="AF272F"/>
          <w:sz w:val="28"/>
          <w:szCs w:val="28"/>
        </w:rPr>
        <w:t>Underbool Primary School (3819)</w:t>
      </w:r>
    </w:p>
    <w:p w:rsidR="00BE480F" w:rsidRPr="00361721" w:rsidRDefault="003A73B6" w:rsidP="00AF1438">
      <w:pPr>
        <w:ind w:left="540" w:right="419"/>
        <w:rPr>
          <w:color w:val="AF272F"/>
          <w:sz w:val="32"/>
          <w:szCs w:val="32"/>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1"/>
        <w:gridCol w:w="6916"/>
      </w:tblGrid>
      <w:tr w:rsidR="006E59AB" w:rsidTr="00CB7ABD">
        <w:trPr>
          <w:trHeight w:val="11387"/>
        </w:trPr>
        <w:tc>
          <w:tcPr>
            <w:tcW w:w="3141" w:type="dxa"/>
          </w:tcPr>
          <w:p w:rsidR="00821302" w:rsidRDefault="003A73B6" w:rsidP="00BE480F">
            <w:pPr>
              <w:pStyle w:val="ESHeading2"/>
              <w:rPr>
                <w:b w:val="0"/>
                <w:sz w:val="18"/>
                <w:szCs w:val="18"/>
              </w:rPr>
            </w:pPr>
          </w:p>
          <w:p w:rsidR="00BE480F" w:rsidRPr="00BE480F" w:rsidRDefault="003A73B6" w:rsidP="00BE480F">
            <w:pPr>
              <w:pStyle w:val="ESHeading2"/>
              <w:rPr>
                <w:b w:val="0"/>
                <w:sz w:val="18"/>
                <w:szCs w:val="18"/>
              </w:rPr>
            </w:pPr>
            <w:r>
              <w:rPr>
                <w:b w:val="0"/>
                <w:noProof/>
                <w:sz w:val="18"/>
                <w:szCs w:val="18"/>
                <w:lang w:val="en-AU" w:eastAsia="en-AU"/>
              </w:rPr>
              <w:drawing>
                <wp:anchor distT="0" distB="0" distL="114300" distR="114300" simplePos="0" relativeHeight="251658240" behindDoc="1" locked="0" layoutInCell="1" allowOverlap="1">
                  <wp:simplePos x="0" y="0"/>
                  <wp:positionH relativeFrom="page">
                    <wp:align>center</wp:align>
                  </wp:positionH>
                  <wp:positionV relativeFrom="paragraph">
                    <wp:posOffset>0</wp:posOffset>
                  </wp:positionV>
                  <wp:extent cx="1428949" cy="1028844"/>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3"/>
                          <a:stretch>
                            <a:fillRect/>
                          </a:stretch>
                        </pic:blipFill>
                        <pic:spPr>
                          <a:xfrm>
                            <a:off x="0" y="0"/>
                            <a:ext cx="1428949" cy="1028844"/>
                          </a:xfrm>
                          <a:prstGeom prst="rect">
                            <a:avLst/>
                          </a:prstGeom>
                        </pic:spPr>
                      </pic:pic>
                    </a:graphicData>
                  </a:graphic>
                </wp:anchor>
              </w:drawing>
            </w:r>
          </w:p>
          <w:p w:rsidR="00BE480F" w:rsidRPr="00BE480F" w:rsidRDefault="003A73B6" w:rsidP="00BE480F">
            <w:pPr>
              <w:ind w:right="419"/>
              <w:rPr>
                <w:color w:val="595959" w:themeColor="text1" w:themeTint="A6"/>
              </w:rPr>
            </w:pPr>
            <w:r w:rsidRPr="00BE480F">
              <w:rPr>
                <w:noProof/>
                <w:lang w:val="en-AU" w:eastAsia="en-AU"/>
              </w:rPr>
              <w:drawing>
                <wp:anchor distT="0" distB="0" distL="114300" distR="114300" simplePos="0" relativeHeight="251661312" behindDoc="1" locked="0" layoutInCell="1" allowOverlap="1">
                  <wp:simplePos x="0" y="0"/>
                  <wp:positionH relativeFrom="margin">
                    <wp:posOffset>-47625</wp:posOffset>
                  </wp:positionH>
                  <wp:positionV relativeFrom="paragraph">
                    <wp:posOffset>2438400</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p>
        </w:tc>
        <w:tc>
          <w:tcPr>
            <w:tcW w:w="6916" w:type="dxa"/>
          </w:tcPr>
          <w:p w:rsidR="00BE480F" w:rsidRDefault="003A73B6" w:rsidP="006932E3">
            <w:pPr>
              <w:ind w:right="419"/>
              <w:rPr>
                <w:color w:val="595959" w:themeColor="text1" w:themeTint="A6"/>
              </w:rPr>
            </w:pPr>
            <w:r>
              <w:rPr>
                <w:noProof/>
                <w:lang w:val="en-AU" w:eastAsia="en-AU"/>
              </w:rPr>
              <mc:AlternateContent>
                <mc:Choice Requires="wps">
                  <w:drawing>
                    <wp:anchor distT="0" distB="0" distL="114300" distR="114300" simplePos="0" relativeHeight="251660288" behindDoc="0" locked="0" layoutInCell="1" allowOverlap="1">
                      <wp:simplePos x="0" y="0"/>
                      <wp:positionH relativeFrom="margin">
                        <wp:posOffset>300990</wp:posOffset>
                      </wp:positionH>
                      <wp:positionV relativeFrom="paragraph">
                        <wp:posOffset>581025</wp:posOffset>
                      </wp:positionV>
                      <wp:extent cx="3905250" cy="60864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6086475"/>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5356"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356"/>
                                  </w:tblGrid>
                                  <w:tr w:rsidR="006E59AB" w:rsidTr="007C1665">
                                    <w:trPr>
                                      <w:trHeight w:val="18"/>
                                    </w:trPr>
                                    <w:tc>
                                      <w:tcPr>
                                        <w:tcW w:w="5356" w:type="dxa"/>
                                        <w:vAlign w:val="center"/>
                                      </w:tcPr>
                                      <w:p w:rsidR="006932E3" w:rsidRPr="009D4C10" w:rsidRDefault="003A73B6" w:rsidP="007C1665">
                                        <w:pPr>
                                          <w:numPr>
                                            <w:ilvl w:val="0"/>
                                            <w:numId w:val="25"/>
                                          </w:numPr>
                                          <w:spacing w:after="0" w:line="240" w:lineRule="auto"/>
                                          <w:ind w:left="301"/>
                                        </w:pPr>
                                        <w:r w:rsidRPr="009D4C10">
                                          <w:t>All teachers at the school meet the registration requirements of the Victorian Institute of Teaching (</w:t>
                                        </w:r>
                                        <w:hyperlink r:id="rId15" w:tgtFrame="_blank" w:history="1">
                                          <w:r w:rsidRPr="009D4C10">
                                            <w:rPr>
                                              <w:rStyle w:val="Hyperlink"/>
                                            </w:rPr>
                                            <w:t>www.vit.vic.edu.au</w:t>
                                          </w:r>
                                        </w:hyperlink>
                                        <w:r w:rsidRPr="009D4C10">
                                          <w:t>).</w:t>
                                        </w:r>
                                      </w:p>
                                      <w:p w:rsidR="006932E3" w:rsidRPr="009D4C10" w:rsidRDefault="003A73B6"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Education and Training Reform (ETR) Act 2006. This includes schools</w:t>
                                        </w:r>
                                        <w:r w:rsidRPr="009D4C10">
                                          <w:t xml:space="preserve"> granted an exemption by the VRQA until 31 December </w:t>
                                        </w:r>
                                        <w:r w:rsidRPr="00875D00">
                                          <w:rPr>
                                            <w:noProof/>
                                          </w:rPr>
                                          <w:t>2018</w:t>
                                        </w:r>
                                        <w:r w:rsidRPr="00875D00">
                                          <w:t xml:space="preserve"> from</w:t>
                                        </w:r>
                                        <w:r w:rsidRPr="009D4C10">
                                          <w:t xml:space="preserve"> the minimum standards for student enrolment numbers and/or curriculum framework for school language program.</w:t>
                                        </w:r>
                                      </w:p>
                                      <w:p w:rsidR="006932E3" w:rsidRDefault="003A73B6" w:rsidP="007C1665">
                                        <w:pPr>
                                          <w:numPr>
                                            <w:ilvl w:val="0"/>
                                            <w:numId w:val="25"/>
                                          </w:numPr>
                                          <w:spacing w:after="0" w:line="240" w:lineRule="auto"/>
                                          <w:ind w:left="301"/>
                                          <w:rPr>
                                            <w:color w:val="333333"/>
                                            <w:sz w:val="16"/>
                                            <w:szCs w:val="16"/>
                                          </w:rPr>
                                        </w:pPr>
                                        <w:r w:rsidRPr="009D4C10">
                                          <w:t>The school is compliant with the Child Safe Standards prescribed in Ministerial Order</w:t>
                                        </w:r>
                                        <w:r w:rsidRPr="009D4C10">
                                          <w:t xml:space="preserve"> No. 870 – Child Safe Standards, Managing Risk of Child Abuse in School</w:t>
                                        </w:r>
                                        <w:r>
                                          <w:t>.</w:t>
                                        </w:r>
                                      </w:p>
                                    </w:tc>
                                  </w:tr>
                                  <w:tr w:rsidR="006E59AB" w:rsidTr="007C1665">
                                    <w:trPr>
                                      <w:trHeight w:val="48"/>
                                    </w:trPr>
                                    <w:tc>
                                      <w:tcPr>
                                        <w:tcW w:w="5356" w:type="dxa"/>
                                      </w:tcPr>
                                      <w:p w:rsidR="006932E3" w:rsidRDefault="003A73B6"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05 April 2019 at 07:14 AM by Leanne Stone (Principal)</w:t>
                                        </w:r>
                                      </w:p>
                                    </w:tc>
                                  </w:tr>
                                </w:tbl>
                                <w:p w:rsidR="006932E3" w:rsidRDefault="003A73B6" w:rsidP="00177D7F"/>
                                <w:p w:rsidR="006932E3" w:rsidRDefault="003A73B6" w:rsidP="00177D7F"/>
                                <w:tbl>
                                  <w:tblPr>
                                    <w:tblStyle w:val="TableGrid"/>
                                    <w:tblW w:w="0" w:type="auto"/>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432"/>
                                  </w:tblGrid>
                                  <w:tr w:rsidR="006E59AB" w:rsidTr="007C1665">
                                    <w:trPr>
                                      <w:trHeight w:val="112"/>
                                    </w:trPr>
                                    <w:tc>
                                      <w:tcPr>
                                        <w:tcW w:w="5432" w:type="dxa"/>
                                        <w:vAlign w:val="center"/>
                                      </w:tcPr>
                                      <w:p w:rsidR="006932E3" w:rsidRPr="009D4C10" w:rsidRDefault="003A73B6" w:rsidP="007C1665">
                                        <w:pPr>
                                          <w:numPr>
                                            <w:ilvl w:val="0"/>
                                            <w:numId w:val="26"/>
                                          </w:numPr>
                                          <w:spacing w:after="0" w:line="240" w:lineRule="auto"/>
                                          <w:ind w:left="301"/>
                                        </w:pPr>
                                        <w:r w:rsidRPr="009D4C10">
                                          <w:t xml:space="preserve">All teachers employed or engaged by the school council meet the registration requirements of the Victorian </w:t>
                                        </w:r>
                                        <w:r w:rsidRPr="009D4C10">
                                          <w:t>Institute of Teaching.</w:t>
                                        </w:r>
                                      </w:p>
                                      <w:p w:rsidR="006932E3" w:rsidRPr="009D4C10" w:rsidRDefault="003A73B6" w:rsidP="007C1665">
                                        <w:pPr>
                                          <w:numPr>
                                            <w:ilvl w:val="0"/>
                                            <w:numId w:val="26"/>
                                          </w:numPr>
                                          <w:spacing w:after="0" w:line="240" w:lineRule="auto"/>
                                          <w:ind w:left="301"/>
                                          <w:rPr>
                                            <w:color w:val="333333"/>
                                          </w:rPr>
                                        </w:pPr>
                                        <w:r w:rsidRPr="009D4C10">
                                          <w:rPr>
                                            <w:color w:val="333333"/>
                                          </w:rPr>
                                          <w:t xml:space="preserve">To the extent that the school council is responsible, the school meets prescribed minimum standards for registration as regulated by the Victorian </w:t>
                                        </w:r>
                                        <w:r>
                                          <w:rPr>
                                            <w:color w:val="333333"/>
                                          </w:rPr>
                                          <w:t>Registration</w:t>
                                        </w:r>
                                        <w:r w:rsidRPr="009D4C10">
                                          <w:rPr>
                                            <w:color w:val="333333"/>
                                          </w:rPr>
                                          <w:t xml:space="preserve"> and Qualifications Authority (VRQA) in accordance with the Education and </w:t>
                                        </w:r>
                                        <w:r w:rsidRPr="009D4C10">
                                          <w:rPr>
                                            <w:color w:val="333333"/>
                                          </w:rPr>
                                          <w:t xml:space="preserve">Training Reform (ETR) Act 2006. This includes schools granted an exemption by the VRQA until 31 December </w:t>
                                        </w:r>
                                        <w:r w:rsidRPr="00875D00">
                                          <w:rPr>
                                            <w:noProof/>
                                          </w:rPr>
                                          <w:t>2018</w:t>
                                        </w:r>
                                        <w:r>
                                          <w:t xml:space="preserve"> </w:t>
                                        </w:r>
                                        <w:r w:rsidRPr="009D4C10">
                                          <w:rPr>
                                            <w:color w:val="333333"/>
                                          </w:rPr>
                                          <w:t>from the minimum standards for student enrolment numbers and/or curriculum framework for school language program.</w:t>
                                        </w:r>
                                      </w:p>
                                      <w:p w:rsidR="006932E3" w:rsidRDefault="003A73B6" w:rsidP="007C1665">
                                        <w:pPr>
                                          <w:numPr>
                                            <w:ilvl w:val="0"/>
                                            <w:numId w:val="26"/>
                                          </w:numPr>
                                          <w:spacing w:after="0" w:line="240" w:lineRule="auto"/>
                                          <w:ind w:left="301"/>
                                          <w:rPr>
                                            <w:color w:val="333333"/>
                                            <w:sz w:val="16"/>
                                            <w:szCs w:val="16"/>
                                          </w:rPr>
                                        </w:pPr>
                                        <w:r w:rsidRPr="009D4C10">
                                          <w:rPr>
                                            <w:color w:val="333333"/>
                                          </w:rPr>
                                          <w:t xml:space="preserve">To the extent that the school </w:t>
                                        </w:r>
                                        <w:r w:rsidRPr="009D4C10">
                                          <w:rPr>
                                            <w:color w:val="333333"/>
                                          </w:rPr>
                                          <w:t>council is responsible, the school is compliant with the Child Safe Standards prescribed in Ministerial Order No. 870 – Child Safe Standards, Managing Risk of Child Abuse in School.</w:t>
                                        </w:r>
                                      </w:p>
                                    </w:tc>
                                  </w:tr>
                                  <w:tr w:rsidR="006E59AB" w:rsidTr="007C1665">
                                    <w:trPr>
                                      <w:trHeight w:val="268"/>
                                    </w:trPr>
                                    <w:tc>
                                      <w:tcPr>
                                        <w:tcW w:w="5432" w:type="dxa"/>
                                      </w:tcPr>
                                      <w:p w:rsidR="006932E3" w:rsidRDefault="003A73B6"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24 April 2019 at 09:23 AM by Sonia McVicar (School Council Pr</w:t>
                                        </w:r>
                                        <w:r w:rsidRPr="004C76A5">
                                          <w:rPr>
                                            <w:rFonts w:eastAsia="Arial"/>
                                            <w:noProof/>
                                            <w:color w:val="AF272F"/>
                                          </w:rPr>
                                          <w:t>esident)</w:t>
                                        </w:r>
                                      </w:p>
                                    </w:tc>
                                  </w:tr>
                                </w:tbl>
                                <w:p w:rsidR="006932E3" w:rsidRDefault="003A73B6"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7pt;margin-top:45.75pt;width:307.5pt;height:479.2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" filled="f" fillcolor="white [3201]" stroked="f" strokeweight=".5pt">
                      <v:textbox>
                        <w:txbxContent>
                          <w:tbl>
                            <w:tblPr>
                              <w:tblStyle w:val="TableGrid"/>
                              <w:tblW w:w="5356"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356"/>
                            </w:tblGrid>
                            <w:tr w:rsidR="006E59AB" w:rsidTr="007C1665">
                              <w:trPr>
                                <w:trHeight w:val="18"/>
                              </w:trPr>
                              <w:tc>
                                <w:tcPr>
                                  <w:tcW w:w="5356" w:type="dxa"/>
                                  <w:vAlign w:val="center"/>
                                </w:tcPr>
                                <w:p w:rsidR="006932E3" w:rsidRPr="009D4C10" w:rsidRDefault="003A73B6" w:rsidP="007C1665">
                                  <w:pPr>
                                    <w:numPr>
                                      <w:ilvl w:val="0"/>
                                      <w:numId w:val="25"/>
                                    </w:numPr>
                                    <w:spacing w:after="0" w:line="240" w:lineRule="auto"/>
                                    <w:ind w:left="301"/>
                                  </w:pPr>
                                  <w:r w:rsidRPr="009D4C10">
                                    <w:t>All teachers at the school meet the registration requirements of the Victorian Institute of Teaching (</w:t>
                                  </w:r>
                                  <w:hyperlink r:id="rId16" w:tgtFrame="_blank" w:history="1">
                                    <w:r w:rsidRPr="009D4C10">
                                      <w:rPr>
                                        <w:rStyle w:val="Hyperlink"/>
                                      </w:rPr>
                                      <w:t>www.vit.vic.edu.au</w:t>
                                    </w:r>
                                  </w:hyperlink>
                                  <w:r w:rsidRPr="009D4C10">
                                    <w:t>).</w:t>
                                  </w:r>
                                </w:p>
                                <w:p w:rsidR="006932E3" w:rsidRPr="009D4C10" w:rsidRDefault="003A73B6"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Education and Training Reform (ETR) Act 2006. This includes schools</w:t>
                                  </w:r>
                                  <w:r w:rsidRPr="009D4C10">
                                    <w:t xml:space="preserve"> granted an exemption by the VRQA until 31 December </w:t>
                                  </w:r>
                                  <w:r w:rsidRPr="00875D00">
                                    <w:rPr>
                                      <w:noProof/>
                                    </w:rPr>
                                    <w:t>2018</w:t>
                                  </w:r>
                                  <w:r w:rsidRPr="00875D00">
                                    <w:t xml:space="preserve"> from</w:t>
                                  </w:r>
                                  <w:r w:rsidRPr="009D4C10">
                                    <w:t xml:space="preserve"> the minimum standards for student enrolment numbers and/or curriculum framework for school language program.</w:t>
                                  </w:r>
                                </w:p>
                                <w:p w:rsidR="006932E3" w:rsidRDefault="003A73B6" w:rsidP="007C1665">
                                  <w:pPr>
                                    <w:numPr>
                                      <w:ilvl w:val="0"/>
                                      <w:numId w:val="25"/>
                                    </w:numPr>
                                    <w:spacing w:after="0" w:line="240" w:lineRule="auto"/>
                                    <w:ind w:left="301"/>
                                    <w:rPr>
                                      <w:color w:val="333333"/>
                                      <w:sz w:val="16"/>
                                      <w:szCs w:val="16"/>
                                    </w:rPr>
                                  </w:pPr>
                                  <w:r w:rsidRPr="009D4C10">
                                    <w:t>The school is compliant with the Child Safe Standards prescribed in Ministerial Order</w:t>
                                  </w:r>
                                  <w:r w:rsidRPr="009D4C10">
                                    <w:t xml:space="preserve"> No. 870 – Child Safe Standards, Managing Risk of Child Abuse in School</w:t>
                                  </w:r>
                                  <w:r>
                                    <w:t>.</w:t>
                                  </w:r>
                                </w:p>
                              </w:tc>
                            </w:tr>
                            <w:tr w:rsidR="006E59AB" w:rsidTr="007C1665">
                              <w:trPr>
                                <w:trHeight w:val="48"/>
                              </w:trPr>
                              <w:tc>
                                <w:tcPr>
                                  <w:tcW w:w="5356" w:type="dxa"/>
                                </w:tcPr>
                                <w:p w:rsidR="006932E3" w:rsidRDefault="003A73B6"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05 April 2019 at 07:14 AM by Leanne Stone (Principal)</w:t>
                                  </w:r>
                                </w:p>
                              </w:tc>
                            </w:tr>
                          </w:tbl>
                          <w:p w:rsidR="006932E3" w:rsidRDefault="003A73B6" w:rsidP="00177D7F"/>
                          <w:p w:rsidR="006932E3" w:rsidRDefault="003A73B6" w:rsidP="00177D7F"/>
                          <w:tbl>
                            <w:tblPr>
                              <w:tblStyle w:val="TableGrid"/>
                              <w:tblW w:w="0" w:type="auto"/>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432"/>
                            </w:tblGrid>
                            <w:tr w:rsidR="006E59AB" w:rsidTr="007C1665">
                              <w:trPr>
                                <w:trHeight w:val="112"/>
                              </w:trPr>
                              <w:tc>
                                <w:tcPr>
                                  <w:tcW w:w="5432" w:type="dxa"/>
                                  <w:vAlign w:val="center"/>
                                </w:tcPr>
                                <w:p w:rsidR="006932E3" w:rsidRPr="009D4C10" w:rsidRDefault="003A73B6" w:rsidP="007C1665">
                                  <w:pPr>
                                    <w:numPr>
                                      <w:ilvl w:val="0"/>
                                      <w:numId w:val="26"/>
                                    </w:numPr>
                                    <w:spacing w:after="0" w:line="240" w:lineRule="auto"/>
                                    <w:ind w:left="301"/>
                                  </w:pPr>
                                  <w:r w:rsidRPr="009D4C10">
                                    <w:t xml:space="preserve">All teachers employed or engaged by the school council meet the registration requirements of the Victorian </w:t>
                                  </w:r>
                                  <w:r w:rsidRPr="009D4C10">
                                    <w:t>Institute of Teaching.</w:t>
                                  </w:r>
                                </w:p>
                                <w:p w:rsidR="006932E3" w:rsidRPr="009D4C10" w:rsidRDefault="003A73B6" w:rsidP="007C1665">
                                  <w:pPr>
                                    <w:numPr>
                                      <w:ilvl w:val="0"/>
                                      <w:numId w:val="26"/>
                                    </w:numPr>
                                    <w:spacing w:after="0" w:line="240" w:lineRule="auto"/>
                                    <w:ind w:left="301"/>
                                    <w:rPr>
                                      <w:color w:val="333333"/>
                                    </w:rPr>
                                  </w:pPr>
                                  <w:r w:rsidRPr="009D4C10">
                                    <w:rPr>
                                      <w:color w:val="333333"/>
                                    </w:rPr>
                                    <w:t xml:space="preserve">To the extent that the school council is responsible, the school meets prescribed minimum standards for registration as regulated by the Victorian </w:t>
                                  </w:r>
                                  <w:r>
                                    <w:rPr>
                                      <w:color w:val="333333"/>
                                    </w:rPr>
                                    <w:t>Registration</w:t>
                                  </w:r>
                                  <w:r w:rsidRPr="009D4C10">
                                    <w:rPr>
                                      <w:color w:val="333333"/>
                                    </w:rPr>
                                    <w:t xml:space="preserve"> and Qualifications Authority (VRQA) in accordance with the Education and </w:t>
                                  </w:r>
                                  <w:r w:rsidRPr="009D4C10">
                                    <w:rPr>
                                      <w:color w:val="333333"/>
                                    </w:rPr>
                                    <w:t xml:space="preserve">Training Reform (ETR) Act 2006. This includes schools granted an exemption by the VRQA until 31 December </w:t>
                                  </w:r>
                                  <w:r w:rsidRPr="00875D00">
                                    <w:rPr>
                                      <w:noProof/>
                                    </w:rPr>
                                    <w:t>2018</w:t>
                                  </w:r>
                                  <w:r>
                                    <w:t xml:space="preserve"> </w:t>
                                  </w:r>
                                  <w:r w:rsidRPr="009D4C10">
                                    <w:rPr>
                                      <w:color w:val="333333"/>
                                    </w:rPr>
                                    <w:t>from the minimum standards for student enrolment numbers and/or curriculum framework for school language program.</w:t>
                                  </w:r>
                                </w:p>
                                <w:p w:rsidR="006932E3" w:rsidRDefault="003A73B6" w:rsidP="007C1665">
                                  <w:pPr>
                                    <w:numPr>
                                      <w:ilvl w:val="0"/>
                                      <w:numId w:val="26"/>
                                    </w:numPr>
                                    <w:spacing w:after="0" w:line="240" w:lineRule="auto"/>
                                    <w:ind w:left="301"/>
                                    <w:rPr>
                                      <w:color w:val="333333"/>
                                      <w:sz w:val="16"/>
                                      <w:szCs w:val="16"/>
                                    </w:rPr>
                                  </w:pPr>
                                  <w:r w:rsidRPr="009D4C10">
                                    <w:rPr>
                                      <w:color w:val="333333"/>
                                    </w:rPr>
                                    <w:t xml:space="preserve">To the extent that the school </w:t>
                                  </w:r>
                                  <w:r w:rsidRPr="009D4C10">
                                    <w:rPr>
                                      <w:color w:val="333333"/>
                                    </w:rPr>
                                    <w:t>council is responsible, the school is compliant with the Child Safe Standards prescribed in Ministerial Order No. 870 – Child Safe Standards, Managing Risk of Child Abuse in School.</w:t>
                                  </w:r>
                                </w:p>
                              </w:tc>
                            </w:tr>
                            <w:tr w:rsidR="006E59AB" w:rsidTr="007C1665">
                              <w:trPr>
                                <w:trHeight w:val="268"/>
                              </w:trPr>
                              <w:tc>
                                <w:tcPr>
                                  <w:tcW w:w="5432" w:type="dxa"/>
                                </w:tcPr>
                                <w:p w:rsidR="006932E3" w:rsidRDefault="003A73B6"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24 April 2019 at 09:23 AM by Sonia McVicar (School Council Pr</w:t>
                                  </w:r>
                                  <w:r w:rsidRPr="004C76A5">
                                    <w:rPr>
                                      <w:rFonts w:eastAsia="Arial"/>
                                      <w:noProof/>
                                      <w:color w:val="AF272F"/>
                                    </w:rPr>
                                    <w:t>esident)</w:t>
                                  </w:r>
                                </w:p>
                              </w:tc>
                            </w:tr>
                          </w:tbl>
                          <w:p w:rsidR="006932E3" w:rsidRDefault="003A73B6" w:rsidP="00177D7F"/>
                        </w:txbxContent>
                      </v:textbox>
                      <w10:wrap anchorx="margin"/>
                    </v:shape>
                  </w:pict>
                </mc:Fallback>
              </mc:AlternateContent>
            </w:r>
          </w:p>
        </w:tc>
      </w:tr>
    </w:tbl>
    <w:p w:rsidR="00BE480F" w:rsidRDefault="003A73B6" w:rsidP="00AF1438">
      <w:pPr>
        <w:ind w:left="540" w:right="419"/>
        <w:rPr>
          <w:color w:val="595959" w:themeColor="text1" w:themeTint="A6"/>
        </w:rPr>
      </w:pPr>
    </w:p>
    <w:p w:rsidR="00481904" w:rsidRDefault="003A73B6" w:rsidP="00BF76C7">
      <w:pPr>
        <w:pStyle w:val="ESHeading2"/>
        <w:jc w:val="center"/>
        <w:sectPr w:rsidR="00481904" w:rsidSect="00B402B7">
          <w:headerReference w:type="even" r:id="rId17"/>
          <w:headerReference w:type="default" r:id="rId18"/>
          <w:footerReference w:type="even" r:id="rId19"/>
          <w:footerReference w:type="default" r:id="rId20"/>
          <w:headerReference w:type="first" r:id="rId21"/>
          <w:footerReference w:type="first" r:id="rId22"/>
          <w:pgSz w:w="11906" w:h="16838" w:code="9"/>
          <w:pgMar w:top="1005" w:right="737" w:bottom="1304" w:left="562" w:header="624" w:footer="1134" w:gutter="0"/>
          <w:cols w:space="397"/>
          <w:docGrid w:linePitch="360"/>
        </w:sectPr>
      </w:pPr>
    </w:p>
    <w:p w:rsidR="00BF76C7" w:rsidRPr="00242590" w:rsidRDefault="003A73B6" w:rsidP="00B42C9B">
      <w:pPr>
        <w:ind w:left="-540" w:right="-632"/>
        <w:jc w:val="center"/>
        <w:rPr>
          <w:b/>
          <w:color w:val="AF272F"/>
          <w:sz w:val="32"/>
          <w:szCs w:val="32"/>
        </w:rPr>
      </w:pPr>
      <w:r>
        <w:rPr>
          <w:b/>
          <w:color w:val="AF272F"/>
          <w:sz w:val="36"/>
          <w:szCs w:val="44"/>
        </w:rPr>
        <w:lastRenderedPageBreak/>
        <w:t>About Our School</w:t>
      </w:r>
    </w:p>
    <w:p w:rsidR="0038585D" w:rsidRPr="00864EAA" w:rsidRDefault="003A73B6" w:rsidP="00A20DEB">
      <w:pPr>
        <w:pStyle w:val="ESIntroParagraph"/>
        <w:ind w:left="-567" w:right="1708" w:firstLine="27"/>
        <w:rPr>
          <w:color w:val="595959" w:themeColor="text1" w:themeTint="A6"/>
          <w:sz w:val="18"/>
          <w:szCs w:val="18"/>
        </w:rPr>
      </w:pPr>
    </w:p>
    <w:tbl>
      <w:tblPr>
        <w:tblStyle w:val="TableGrid"/>
        <w:tblW w:w="10226" w:type="dxa"/>
        <w:tblInd w:w="-450" w:type="dxa"/>
        <w:tblCellMar>
          <w:top w:w="115" w:type="dxa"/>
          <w:left w:w="115" w:type="dxa"/>
          <w:bottom w:w="115" w:type="dxa"/>
          <w:right w:w="115" w:type="dxa"/>
        </w:tblCellMar>
        <w:tblLook w:val="04A0" w:firstRow="1" w:lastRow="0" w:firstColumn="1" w:lastColumn="0" w:noHBand="0" w:noVBand="1"/>
      </w:tblPr>
      <w:tblGrid>
        <w:gridCol w:w="10226"/>
      </w:tblGrid>
      <w:tr w:rsidR="006E59AB" w:rsidTr="00A02803">
        <w:trPr>
          <w:trHeight w:val="15"/>
        </w:trPr>
        <w:tc>
          <w:tcPr>
            <w:tcW w:w="10226" w:type="dxa"/>
            <w:shd w:val="clear" w:color="auto" w:fill="D9D9D9" w:themeFill="background1" w:themeFillShade="D9"/>
          </w:tcPr>
          <w:p w:rsidR="00777DB2" w:rsidRPr="001C2589" w:rsidRDefault="003A73B6" w:rsidP="00994A0F">
            <w:pPr>
              <w:pStyle w:val="Heading3"/>
              <w:spacing w:before="0" w:after="0"/>
              <w:rPr>
                <w:sz w:val="24"/>
                <w:szCs w:val="24"/>
              </w:rPr>
            </w:pPr>
            <w:r w:rsidRPr="005206F9">
              <w:rPr>
                <w:sz w:val="22"/>
                <w:szCs w:val="22"/>
              </w:rPr>
              <w:t xml:space="preserve">School </w:t>
            </w:r>
            <w:r>
              <w:rPr>
                <w:sz w:val="22"/>
                <w:szCs w:val="22"/>
              </w:rPr>
              <w:t>context</w:t>
            </w:r>
          </w:p>
        </w:tc>
      </w:tr>
      <w:tr w:rsidR="006E59AB" w:rsidTr="00A02803">
        <w:trPr>
          <w:trHeight w:val="15"/>
        </w:trPr>
        <w:tc>
          <w:tcPr>
            <w:tcW w:w="10226" w:type="dxa"/>
            <w:shd w:val="clear" w:color="auto" w:fill="FFFFFF" w:themeFill="background1"/>
          </w:tcPr>
          <w:p w:rsidR="00777DB2" w:rsidRPr="005A75E6" w:rsidRDefault="003A73B6" w:rsidP="00994A0F">
            <w:pPr>
              <w:pStyle w:val="Heading3"/>
              <w:spacing w:before="0" w:after="0"/>
              <w:rPr>
                <w:b w:val="0"/>
                <w:szCs w:val="20"/>
              </w:rPr>
            </w:pPr>
            <w:r>
              <w:rPr>
                <w:b w:val="0"/>
              </w:rPr>
              <w:t>Underbool Primary School is located in the Mallee Region of North West Victoria on the Mallee Highway – between Ouyen and the South Australian border. The area is predominately farming country with a strong community network. In 2018 the student population</w:t>
            </w:r>
            <w:r>
              <w:rPr>
                <w:b w:val="0"/>
              </w:rPr>
              <w:t xml:space="preserve"> increased to 33 students and the SFOE Index was 0.52. Teaching Staff comprised of 2.8 EFT teachers, one Business Manager at 0.4, an integration aide at 0.7 and a Chaplain at 0.4. The 2.8 EFT consisted of one Principal class with a teaching load and two te</w:t>
            </w:r>
            <w:r>
              <w:rPr>
                <w:b w:val="0"/>
              </w:rPr>
              <w:t xml:space="preserve">aching staff, one at full time and one at a 0.8 time fraction. </w:t>
            </w:r>
            <w:r>
              <w:rPr>
                <w:b w:val="0"/>
              </w:rPr>
              <w:br/>
              <w:t>Underbool Primary School has a strong vision to meet the personalised learning needs of each student and ensure strong learning growth in Literacy and Numeracy. The school strives to build a p</w:t>
            </w:r>
            <w:r>
              <w:rPr>
                <w:b w:val="0"/>
              </w:rPr>
              <w:t>ositive school community where students are engaged in the learning process and have an authentic voice in their learning. We value student wellbeing and resilience in a learning community that is built on the school's values of Respect, Enthusiasm, Achiev</w:t>
            </w:r>
            <w:r>
              <w:rPr>
                <w:b w:val="0"/>
              </w:rPr>
              <w:t xml:space="preserve">ement and Persistence. We have a strong commitment to optimise the allocation of resources (human, financial, time, space and materials) in accordance with the school's goals and targets. </w:t>
            </w:r>
            <w:r>
              <w:rPr>
                <w:b w:val="0"/>
              </w:rPr>
              <w:br/>
              <w:t>In 2018 Underbool primary School operated three multi-age classroom</w:t>
            </w:r>
            <w:r>
              <w:rPr>
                <w:b w:val="0"/>
              </w:rPr>
              <w:t>s with a continued priority to provide uninterrupted Literacy and numeracy blocks each morning and specialised areas in the afternoon. Staff collaborate and work together in providing a curriculum based on the Victorian Curriculum (VC) with a strong commit</w:t>
            </w:r>
            <w:r>
              <w:rPr>
                <w:b w:val="0"/>
              </w:rPr>
              <w:t>ment in providing differentiation, to support personal learning needs of individual students. The school maintains a strong and supportive connection between parents, staff and the wider community with a high level of parent participation on School Council</w:t>
            </w:r>
            <w:r>
              <w:rPr>
                <w:b w:val="0"/>
              </w:rPr>
              <w:t xml:space="preserve">, Parents and Friends, fundraising activities and social and sporting functions. </w:t>
            </w:r>
            <w:r>
              <w:rPr>
                <w:b w:val="0"/>
              </w:rPr>
              <w:br/>
              <w:t>Underbool Primary School belongs to the Mallee Education Cluster (MEC). Staff engage in professional days and shared teaching practices to build their capacity as teachers an</w:t>
            </w:r>
            <w:r>
              <w:rPr>
                <w:b w:val="0"/>
              </w:rPr>
              <w:t>d to promote share learning opportunities for students. In 2018 we were involved in the very first MEC camp that combined three of the Cluster Primary Schools. This was a very rich and rewarding opportunity for our students to engage with peers in their su</w:t>
            </w:r>
            <w:r>
              <w:rPr>
                <w:b w:val="0"/>
              </w:rPr>
              <w:t xml:space="preserve">rrounding area in a relaxed and social setting whilst providing new and engaging learning experiences. </w:t>
            </w:r>
            <w:r>
              <w:rPr>
                <w:b w:val="0"/>
              </w:rPr>
              <w:br/>
              <w:t>At Underbool Primary School our values of Respect, Enthusiasm, Achievement and Persisitence (R.E.A.P) are embedded through our Newsletter, school unifor</w:t>
            </w:r>
            <w:r>
              <w:rPr>
                <w:b w:val="0"/>
              </w:rPr>
              <w:t>ms, interactions and classroom expectations. These values build our school culture, traditions and vision for our school. In 2018 there was a strong commitment from staff in responding to challenging behaviours and the school continued to promote and stren</w:t>
            </w:r>
            <w:r>
              <w:rPr>
                <w:b w:val="0"/>
              </w:rPr>
              <w:t xml:space="preserve">gthen school values and recognise and reward positive behaviour, choices and actions. </w:t>
            </w:r>
          </w:p>
        </w:tc>
      </w:tr>
      <w:tr w:rsidR="006E59AB" w:rsidTr="00A02803">
        <w:trPr>
          <w:trHeight w:val="15"/>
        </w:trPr>
        <w:tc>
          <w:tcPr>
            <w:tcW w:w="10226" w:type="dxa"/>
            <w:shd w:val="clear" w:color="auto" w:fill="D9D9D9" w:themeFill="background1" w:themeFillShade="D9"/>
          </w:tcPr>
          <w:p w:rsidR="00777DB2" w:rsidRDefault="003A73B6" w:rsidP="00994A0F">
            <w:pPr>
              <w:pStyle w:val="Heading3"/>
              <w:spacing w:before="0" w:after="0"/>
              <w:rPr>
                <w:szCs w:val="20"/>
              </w:rPr>
            </w:pPr>
            <w:r w:rsidRPr="00D3162B">
              <w:rPr>
                <w:sz w:val="22"/>
                <w:szCs w:val="22"/>
              </w:rPr>
              <w:t>Framework for Improving Student Outcomes (FISO)</w:t>
            </w:r>
          </w:p>
        </w:tc>
      </w:tr>
      <w:tr w:rsidR="006E59AB" w:rsidTr="00A02803">
        <w:trPr>
          <w:trHeight w:val="15"/>
        </w:trPr>
        <w:tc>
          <w:tcPr>
            <w:tcW w:w="10226" w:type="dxa"/>
            <w:shd w:val="clear" w:color="auto" w:fill="FFFFFF" w:themeFill="background1"/>
          </w:tcPr>
          <w:p w:rsidR="00777DB2" w:rsidRPr="005A75E6" w:rsidRDefault="003A73B6" w:rsidP="00994A0F">
            <w:pPr>
              <w:pStyle w:val="Heading3"/>
              <w:spacing w:before="0" w:after="0"/>
              <w:rPr>
                <w:b w:val="0"/>
                <w:szCs w:val="20"/>
              </w:rPr>
            </w:pPr>
            <w:r>
              <w:rPr>
                <w:b w:val="0"/>
              </w:rPr>
              <w:t>The FISO (Framework for Improving Student Outcomes) priority and initiative for 2018 was Excellence in teaching and Lea</w:t>
            </w:r>
            <w:r>
              <w:rPr>
                <w:b w:val="0"/>
              </w:rPr>
              <w:t xml:space="preserve">rning - Building practice excellence. </w:t>
            </w:r>
            <w:r>
              <w:rPr>
                <w:b w:val="0"/>
              </w:rPr>
              <w:br/>
              <w:t>As a staff we needed to continue to build teacher capacity to support high rates of growth and development in Literacy and Numeracy. This was to be achieved through professional learning and involvement in the Cluster</w:t>
            </w:r>
            <w:r>
              <w:rPr>
                <w:b w:val="0"/>
              </w:rPr>
              <w:t>.We used moderation days to analyse whole school data and moderate writing samples to make more informed teacher judgements. We developed our whole school approach to term planning and assessment. Staff were involved in professional development days within</w:t>
            </w:r>
            <w:r>
              <w:rPr>
                <w:b w:val="0"/>
              </w:rPr>
              <w:t xml:space="preserve"> our network/cluster to support and develop their capacity in moderating and assessing student's writing.</w:t>
            </w:r>
          </w:p>
        </w:tc>
      </w:tr>
      <w:tr w:rsidR="006E59AB" w:rsidTr="00A02803">
        <w:trPr>
          <w:trHeight w:val="15"/>
        </w:trPr>
        <w:tc>
          <w:tcPr>
            <w:tcW w:w="10226" w:type="dxa"/>
            <w:shd w:val="clear" w:color="auto" w:fill="D9D9D9" w:themeFill="background1" w:themeFillShade="D9"/>
          </w:tcPr>
          <w:p w:rsidR="00777DB2" w:rsidRDefault="003A73B6" w:rsidP="00994A0F">
            <w:pPr>
              <w:pStyle w:val="Heading3"/>
              <w:spacing w:before="0" w:after="0"/>
              <w:rPr>
                <w:szCs w:val="20"/>
              </w:rPr>
            </w:pPr>
            <w:r w:rsidRPr="00D3162B">
              <w:rPr>
                <w:sz w:val="22"/>
                <w:szCs w:val="22"/>
              </w:rPr>
              <w:t>Achievement</w:t>
            </w:r>
          </w:p>
        </w:tc>
      </w:tr>
      <w:tr w:rsidR="006E59AB" w:rsidTr="00A02803">
        <w:trPr>
          <w:trHeight w:val="15"/>
        </w:trPr>
        <w:tc>
          <w:tcPr>
            <w:tcW w:w="10226" w:type="dxa"/>
            <w:shd w:val="clear" w:color="auto" w:fill="FFFFFF" w:themeFill="background1"/>
          </w:tcPr>
          <w:p w:rsidR="00777DB2" w:rsidRPr="005A75E6" w:rsidRDefault="003A73B6" w:rsidP="00994A0F">
            <w:pPr>
              <w:pStyle w:val="Heading3"/>
              <w:spacing w:before="0" w:after="0"/>
              <w:rPr>
                <w:b w:val="0"/>
                <w:szCs w:val="20"/>
              </w:rPr>
            </w:pPr>
            <w:r>
              <w:rPr>
                <w:b w:val="0"/>
              </w:rPr>
              <w:t>Teacher judgement of student achievement for students in Years Prep to 6 working at or above expected standards in English was within th</w:t>
            </w:r>
            <w:r>
              <w:rPr>
                <w:b w:val="0"/>
              </w:rPr>
              <w:t xml:space="preserve">e average of all Victorian Government Schools. Teacher judgements for Mathematics was just slightly lower than the average for the State, but within the middle 60% of Victorian Government Schools.  </w:t>
            </w:r>
            <w:r>
              <w:rPr>
                <w:b w:val="0"/>
              </w:rPr>
              <w:br/>
              <w:t xml:space="preserve">The percentage of students in the top 3 bands of testing </w:t>
            </w:r>
            <w:r>
              <w:rPr>
                <w:b w:val="0"/>
              </w:rPr>
              <w:t xml:space="preserve">in NAPLAN at Year 3 English was well below the median for Government Schools, but the 4 year average was within the mean for the State. </w:t>
            </w:r>
            <w:r>
              <w:rPr>
                <w:b w:val="0"/>
              </w:rPr>
              <w:br/>
              <w:t>Numeracy results indicate that Year 3 were above the average for the State and the 4 year average is well above and hig</w:t>
            </w:r>
            <w:r>
              <w:rPr>
                <w:b w:val="0"/>
              </w:rPr>
              <w:t xml:space="preserve">her than 60% of Victorian Government Primary Schools. </w:t>
            </w:r>
            <w:r>
              <w:rPr>
                <w:b w:val="0"/>
              </w:rPr>
              <w:br/>
              <w:t xml:space="preserve">There was no data available for Year 5 NAPLAN due to an insufficient cohort of students. </w:t>
            </w:r>
            <w:r>
              <w:rPr>
                <w:b w:val="0"/>
              </w:rPr>
              <w:br/>
              <w:t>Due to an insufficient cohort, Learning gain of students from Year 3 to 5 does not require a school comparison.</w:t>
            </w:r>
            <w:r>
              <w:rPr>
                <w:b w:val="0"/>
              </w:rPr>
              <w:t xml:space="preserve"> </w:t>
            </w:r>
            <w:r>
              <w:rPr>
                <w:b w:val="0"/>
              </w:rPr>
              <w:br/>
              <w:t>Literacy was identified as a key improvement strategy for our school. The school sought support from Student Support Staff to seek professional development to support students with their skills in literacy. We also worked on developing our students writi</w:t>
            </w:r>
            <w:r>
              <w:rPr>
                <w:b w:val="0"/>
              </w:rPr>
              <w:t>ng by working alongside staff within the Cluster to use VCOP strategies to enhance and support students with their writing. We maintained a commitment in providing an uninterrupted Literacy and Numeracy block and our timetabled hours for Numeracy was incre</w:t>
            </w:r>
            <w:r>
              <w:rPr>
                <w:b w:val="0"/>
              </w:rPr>
              <w:t>ased. Future strategies to support high growth of literacy is to have staff trained in the Leading Literacy course and to continue to seek opportunities to build on teacher capacity and growth. We aim to utilise financial resources to provide an interventi</w:t>
            </w:r>
            <w:r>
              <w:rPr>
                <w:b w:val="0"/>
              </w:rPr>
              <w:t xml:space="preserve">on program that target students with specific literacy needs. </w:t>
            </w:r>
          </w:p>
        </w:tc>
      </w:tr>
      <w:tr w:rsidR="006E59AB" w:rsidTr="00A02803">
        <w:trPr>
          <w:trHeight w:val="15"/>
        </w:trPr>
        <w:tc>
          <w:tcPr>
            <w:tcW w:w="10226" w:type="dxa"/>
            <w:shd w:val="clear" w:color="auto" w:fill="D9D9D9" w:themeFill="background1" w:themeFillShade="D9"/>
          </w:tcPr>
          <w:p w:rsidR="00777DB2" w:rsidRPr="00D3162B" w:rsidRDefault="003A73B6" w:rsidP="00994A0F">
            <w:pPr>
              <w:pStyle w:val="Heading3"/>
              <w:spacing w:before="0" w:after="0"/>
              <w:rPr>
                <w:sz w:val="22"/>
                <w:szCs w:val="22"/>
              </w:rPr>
            </w:pPr>
            <w:r w:rsidRPr="00D3162B">
              <w:rPr>
                <w:sz w:val="22"/>
                <w:szCs w:val="22"/>
              </w:rPr>
              <w:t>Engagement</w:t>
            </w:r>
          </w:p>
        </w:tc>
      </w:tr>
      <w:tr w:rsidR="006E59AB" w:rsidTr="00A02803">
        <w:trPr>
          <w:trHeight w:val="15"/>
        </w:trPr>
        <w:tc>
          <w:tcPr>
            <w:tcW w:w="10226" w:type="dxa"/>
            <w:shd w:val="clear" w:color="auto" w:fill="FFFFFF" w:themeFill="background1"/>
          </w:tcPr>
          <w:p w:rsidR="00777DB2" w:rsidRPr="005A75E6" w:rsidRDefault="003A73B6" w:rsidP="00994A0F">
            <w:pPr>
              <w:pStyle w:val="Heading3"/>
              <w:spacing w:before="0" w:after="0"/>
              <w:rPr>
                <w:b w:val="0"/>
                <w:szCs w:val="20"/>
              </w:rPr>
            </w:pPr>
            <w:r>
              <w:rPr>
                <w:b w:val="0"/>
              </w:rPr>
              <w:t xml:space="preserve">In 2018 student engagement was similar (as expected) in comparison to Victorian Government Primary Schools. Our average number of absence days for 2018 was 15.5 and our 4-year average was similar in school comparison. We encourage it's 'Not OK to be away' </w:t>
            </w:r>
            <w:r>
              <w:rPr>
                <w:b w:val="0"/>
              </w:rPr>
              <w:t>and there is greater accountability and communication from parents in indicating when and why their students are absent from school. The Business Manager's campaign to reward attendance at the end of each term continues to promote attendance at school. The</w:t>
            </w:r>
            <w:r>
              <w:rPr>
                <w:b w:val="0"/>
              </w:rPr>
              <w:t xml:space="preserve"> common reasons for non-attendance included illness and extended family holidays. Due to our rural location, families often take extra days to travel to holiday destinations and weekend activities. </w:t>
            </w:r>
          </w:p>
        </w:tc>
      </w:tr>
      <w:tr w:rsidR="006E59AB" w:rsidTr="00A02803">
        <w:trPr>
          <w:trHeight w:val="15"/>
        </w:trPr>
        <w:tc>
          <w:tcPr>
            <w:tcW w:w="10226" w:type="dxa"/>
            <w:shd w:val="clear" w:color="auto" w:fill="D9D9D9" w:themeFill="background1" w:themeFillShade="D9"/>
          </w:tcPr>
          <w:p w:rsidR="00777DB2" w:rsidRPr="00D3162B" w:rsidRDefault="003A73B6" w:rsidP="00994A0F">
            <w:pPr>
              <w:pStyle w:val="Heading3"/>
              <w:spacing w:before="0" w:after="0"/>
              <w:rPr>
                <w:sz w:val="22"/>
                <w:szCs w:val="22"/>
              </w:rPr>
            </w:pPr>
            <w:r w:rsidRPr="00F40AEE">
              <w:rPr>
                <w:sz w:val="22"/>
                <w:szCs w:val="22"/>
              </w:rPr>
              <w:t>Wellbeing</w:t>
            </w:r>
          </w:p>
        </w:tc>
      </w:tr>
      <w:tr w:rsidR="006E59AB" w:rsidTr="00A02803">
        <w:trPr>
          <w:trHeight w:val="15"/>
        </w:trPr>
        <w:tc>
          <w:tcPr>
            <w:tcW w:w="10226" w:type="dxa"/>
            <w:shd w:val="clear" w:color="auto" w:fill="FFFFFF" w:themeFill="background1"/>
          </w:tcPr>
          <w:p w:rsidR="00777DB2" w:rsidRPr="007C43EB" w:rsidRDefault="003A73B6" w:rsidP="00994A0F">
            <w:pPr>
              <w:pStyle w:val="Heading3"/>
              <w:spacing w:before="0" w:after="0"/>
              <w:rPr>
                <w:b w:val="0"/>
                <w:szCs w:val="20"/>
              </w:rPr>
            </w:pPr>
            <w:r>
              <w:rPr>
                <w:b w:val="0"/>
              </w:rPr>
              <w:t>In 2018 Student Attitudes to School - Sense o</w:t>
            </w:r>
            <w:r>
              <w:rPr>
                <w:b w:val="0"/>
              </w:rPr>
              <w:t>f Connectedness was similar in school comparison with 90.9% positive endorsement. This is above our 2-year average of 75.5%, but still similar to school comparison. Our Student Attitudes in the Management of Bullying was similar to school comparison with 9</w:t>
            </w:r>
            <w:r>
              <w:rPr>
                <w:b w:val="0"/>
              </w:rPr>
              <w:t>3.9% positive endorsement and higher than our 2-year average of 73.2%, which is lower in school comparison. The whole school engaged in lessons on Bullying and reinforced what it means to be a Bully or to be bullied. Our school participated in the National</w:t>
            </w:r>
            <w:r>
              <w:rPr>
                <w:b w:val="0"/>
              </w:rPr>
              <w:t xml:space="preserve"> day of Action against Bullying and Violence to focus on bullying and the changes we can make to empower young people to be part of the solution in addressing Bullying and create safer communities. Through school meetings and the newsletter we shared this </w:t>
            </w:r>
            <w:r>
              <w:rPr>
                <w:b w:val="0"/>
              </w:rPr>
              <w:t xml:space="preserve">information with families and the wider community. We also implemented a Buddy Bench, which was made by our local Men's Shed, to promote peer connection, empathy and support. </w:t>
            </w:r>
          </w:p>
        </w:tc>
      </w:tr>
      <w:tr w:rsidR="006E59AB" w:rsidTr="00A02803">
        <w:trPr>
          <w:trHeight w:val="15"/>
        </w:trPr>
        <w:tc>
          <w:tcPr>
            <w:tcW w:w="10226" w:type="dxa"/>
            <w:shd w:val="clear" w:color="auto" w:fill="D9D9D9" w:themeFill="background1" w:themeFillShade="D9"/>
          </w:tcPr>
          <w:p w:rsidR="00777DB2" w:rsidRPr="00D3162B" w:rsidRDefault="003A73B6" w:rsidP="00994A0F">
            <w:pPr>
              <w:pStyle w:val="Heading3"/>
              <w:spacing w:before="0" w:after="0"/>
              <w:rPr>
                <w:sz w:val="22"/>
                <w:szCs w:val="22"/>
              </w:rPr>
            </w:pPr>
            <w:r w:rsidRPr="00F40AEE">
              <w:rPr>
                <w:sz w:val="22"/>
                <w:szCs w:val="22"/>
              </w:rPr>
              <w:t>Financial performance and position</w:t>
            </w:r>
          </w:p>
        </w:tc>
      </w:tr>
      <w:tr w:rsidR="006E59AB" w:rsidTr="00A02803">
        <w:trPr>
          <w:trHeight w:val="15"/>
        </w:trPr>
        <w:tc>
          <w:tcPr>
            <w:tcW w:w="10226" w:type="dxa"/>
            <w:shd w:val="clear" w:color="auto" w:fill="FFFFFF" w:themeFill="background1"/>
          </w:tcPr>
          <w:p w:rsidR="00777DB2" w:rsidRPr="005A75E6" w:rsidRDefault="003A73B6" w:rsidP="00994A0F">
            <w:pPr>
              <w:pStyle w:val="Heading3"/>
              <w:spacing w:before="0" w:after="0"/>
              <w:rPr>
                <w:b w:val="0"/>
                <w:szCs w:val="20"/>
              </w:rPr>
            </w:pPr>
            <w:r>
              <w:rPr>
                <w:b w:val="0"/>
              </w:rPr>
              <w:t>The school financial position saw an overal</w:t>
            </w:r>
            <w:r>
              <w:rPr>
                <w:b w:val="0"/>
              </w:rPr>
              <w:t>l deficit of $44,589 due to employment of CRT staff in providing administration time for the teaching Principal and to fund an increased time fraction for our integration aide, as we had a number of students with additional needs that were not funded. We a</w:t>
            </w:r>
            <w:r>
              <w:rPr>
                <w:b w:val="0"/>
              </w:rPr>
              <w:t>lso funded an additional $6000 for our Chaplaincy Program through Access Ministries in 2018. We received $14,106 in equity funds (Social Disadvantage) in 2018 which was also used for staffing extra aides and professional development for staff around challe</w:t>
            </w:r>
            <w:r>
              <w:rPr>
                <w:b w:val="0"/>
              </w:rPr>
              <w:t>nging behaviours. We increased staff time fractions to provide support for individual students.The school received a balance of $22,200 of a State Government Grant that was provided in 2017 for maintenance funds, which was used in the maintenance and upgra</w:t>
            </w:r>
            <w:r>
              <w:rPr>
                <w:b w:val="0"/>
              </w:rPr>
              <w:t>de of our school building. Inclusion and Diversity Grant was received in 2018 of approximately $9800 and was used to employ a CRT to manage how we provide for Inclusion and Diversity in our school. The funds covered costs of teaching and learning resources</w:t>
            </w:r>
            <w:r>
              <w:rPr>
                <w:b w:val="0"/>
              </w:rPr>
              <w:t>, reporting software and learning programs for our students. As a BARR (Bushfire At Risk Register) school we also received $7500 for Bushfire vegetation clearance. Any Surplus funds are used to pay staffing defecits, which we plan for yearly, to ensure our</w:t>
            </w:r>
            <w:r>
              <w:rPr>
                <w:b w:val="0"/>
              </w:rPr>
              <w:t xml:space="preserve"> students receive the best education possible. </w:t>
            </w:r>
          </w:p>
        </w:tc>
      </w:tr>
      <w:tr w:rsidR="006E59AB" w:rsidTr="00BF0096">
        <w:trPr>
          <w:trHeight w:val="15"/>
        </w:trPr>
        <w:tc>
          <w:tcPr>
            <w:tcW w:w="10226" w:type="dxa"/>
            <w:shd w:val="clear" w:color="auto" w:fill="D9D9D9" w:themeFill="background1" w:themeFillShade="D9"/>
          </w:tcPr>
          <w:p w:rsidR="00BF0096" w:rsidRPr="005A75E6" w:rsidRDefault="003A73B6" w:rsidP="00C71E7A">
            <w:pPr>
              <w:pStyle w:val="Heading3"/>
              <w:spacing w:before="0" w:after="0"/>
              <w:rPr>
                <w:b w:val="0"/>
                <w:szCs w:val="20"/>
              </w:rPr>
            </w:pPr>
          </w:p>
          <w:p w:rsidR="006E59AB" w:rsidRDefault="003A73B6">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3" w:history="1">
              <w:r>
                <w:rPr>
                  <w:rFonts w:eastAsia="Arial"/>
                  <w:b/>
                  <w:bCs/>
                  <w:color w:val="0000EE"/>
                  <w:sz w:val="22"/>
                  <w:szCs w:val="22"/>
                  <w:u w:val="single"/>
                </w:rPr>
                <w:t>https://underbool.ps.vic.edu.au</w:t>
              </w:r>
            </w:hyperlink>
          </w:p>
          <w:p w:rsidR="006E59AB" w:rsidRDefault="006E59AB"/>
        </w:tc>
      </w:tr>
    </w:tbl>
    <w:p w:rsidR="005E684F" w:rsidRPr="00FA10DB" w:rsidRDefault="003A73B6" w:rsidP="00F73E5D">
      <w:pPr>
        <w:ind w:right="-632"/>
        <w:rPr>
          <w:b/>
          <w:color w:val="AF272F"/>
          <w:sz w:val="36"/>
          <w:szCs w:val="44"/>
        </w:rPr>
        <w:sectPr w:rsidR="005E684F" w:rsidRPr="00FA10DB" w:rsidSect="005D3640">
          <w:headerReference w:type="even" r:id="rId24"/>
          <w:headerReference w:type="default" r:id="rId25"/>
          <w:footerReference w:type="default" r:id="rId26"/>
          <w:headerReference w:type="first" r:id="rId27"/>
          <w:pgSz w:w="11906" w:h="16838" w:code="9"/>
          <w:pgMar w:top="2036" w:right="1240" w:bottom="1304" w:left="1304" w:header="624" w:footer="532" w:gutter="0"/>
          <w:cols w:space="397"/>
          <w:docGrid w:linePitch="360"/>
        </w:sectPr>
      </w:pPr>
    </w:p>
    <w:p w:rsidR="002A03C0" w:rsidRDefault="003A73B6">
      <w:pPr>
        <w:pStyle w:val="ESHeading1"/>
        <w:jc w:val="center"/>
        <w:rPr>
          <w:color w:val="auto"/>
        </w:rPr>
      </w:pPr>
      <w:r>
        <w:rPr>
          <w:color w:val="auto"/>
        </w:rPr>
        <w:t>Performance Summary</w:t>
      </w:r>
    </w:p>
    <w:p w:rsidR="002A03C0" w:rsidRDefault="003A73B6">
      <w:pPr>
        <w:pStyle w:val="ESBodyText"/>
      </w:pPr>
      <w:r>
        <w:t>The Government School Performance Summary provides an overview of how this school is contributing to the objectives of the Education State</w:t>
      </w:r>
      <w:r>
        <w:t xml:space="preserve"> and how it compares to other Victorian Government schools.</w:t>
      </w:r>
    </w:p>
    <w:p w:rsidR="002A03C0" w:rsidRDefault="003A73B6">
      <w:pPr>
        <w:pStyle w:val="ESBodyText"/>
      </w:pPr>
      <w:r>
        <w:t>All schools work in partnership with their school community to improve outcomes for children and young people.  Sharing this information with parents and the wider school community helps to suppor</w:t>
      </w:r>
      <w:r>
        <w:t>t community engagement in student learning, a key priority of the Framework for Improving Student Outcomes.</w:t>
      </w:r>
    </w:p>
    <w:p w:rsidR="002A03C0" w:rsidRDefault="003A73B6">
      <w:pPr>
        <w:pStyle w:val="ESBodyText"/>
      </w:pPr>
      <w:r>
        <w:t>Refer to the ‘How to read the Annual Report’ section for help on how to interpret this report.</w:t>
      </w:r>
    </w:p>
    <w:p w:rsidR="002A03C0" w:rsidRDefault="003A73B6">
      <w:pPr>
        <w:pStyle w:val="ESHeading2"/>
        <w:rPr>
          <w:color w:val="00008B"/>
          <w:u w:val="single"/>
        </w:rPr>
      </w:pPr>
      <w:r>
        <w:rPr>
          <w:color w:val="00008B"/>
          <w:u w:val="single"/>
        </w:rPr>
        <w:t>School profile</w:t>
      </w:r>
    </w:p>
    <w:p w:rsidR="002A03C0" w:rsidRDefault="003A73B6">
      <w:pPr>
        <w:pStyle w:val="ESBodyText"/>
        <w:ind w:left="709" w:hanging="709"/>
        <w:rPr>
          <w:b/>
          <w:i/>
        </w:rPr>
      </w:pPr>
      <w:r>
        <w:rPr>
          <w:b/>
          <w:i/>
        </w:rPr>
        <w:t>Key:</w:t>
      </w:r>
      <w:r>
        <w:rPr>
          <w:b/>
          <w:i/>
        </w:rPr>
        <w:tab/>
        <w:t xml:space="preserve">“Middle 60 percent low” to </w:t>
      </w:r>
      <w:r>
        <w:rPr>
          <w:b/>
          <w:i/>
        </w:rPr>
        <w:t>“middle 60 percent high” is the range of results for the middle 60 percent of Victorian Government primary school type.</w:t>
      </w:r>
    </w:p>
    <w:p w:rsidR="002A03C0" w:rsidRDefault="003A73B6">
      <w:pPr>
        <w:pStyle w:val="ESImageorGraphTitle"/>
        <w:rPr>
          <w:color w:val="00008B"/>
        </w:rPr>
      </w:pPr>
      <w:r>
        <w:rPr>
          <w:color w:val="00008B"/>
        </w:rPr>
        <w:t>Enrolment Profile</w:t>
      </w:r>
    </w:p>
    <w:p w:rsidR="002A03C0" w:rsidRDefault="003A73B6">
      <w:pPr>
        <w:pStyle w:val="ESBodyText"/>
      </w:pPr>
      <w:r>
        <w:t>A total of</w:t>
      </w:r>
      <w:r>
        <w:t xml:space="preserve"> </w:t>
      </w:r>
      <w:r>
        <w:t xml:space="preserve">  33 students were enrolled at this school in 2018,</w:t>
      </w:r>
      <w:r>
        <w:t xml:space="preserve"> </w:t>
      </w:r>
      <w:r>
        <w:t xml:space="preserve">  18 female and</w:t>
      </w:r>
      <w:r>
        <w:t xml:space="preserve"> </w:t>
      </w:r>
      <w:r>
        <w:t xml:space="preserve">  15 male.</w:t>
      </w:r>
    </w:p>
    <w:p w:rsidR="002A03C0" w:rsidRDefault="003A73B6">
      <w:pPr>
        <w:pStyle w:val="ESBodyText"/>
      </w:pPr>
      <w:r>
        <w:t>0 percent of students had En</w:t>
      </w:r>
      <w:r>
        <w:t>glish as an additional language and 0 percent were Aboriginal or Torres Strait Islander.</w:t>
      </w:r>
    </w:p>
    <w:p w:rsidR="002A03C0" w:rsidRDefault="003A73B6">
      <w:pPr>
        <w:pStyle w:val="ESBodyText"/>
        <w:rPr>
          <w:color w:val="00008B"/>
        </w:rPr>
      </w:pPr>
    </w:p>
    <w:p w:rsidR="002A03C0" w:rsidRDefault="003A73B6">
      <w:pPr>
        <w:pStyle w:val="ESBodyText"/>
        <w:rPr>
          <w:rFonts w:eastAsiaTheme="majorEastAsia" w:cstheme="majorBidi"/>
          <w:b/>
          <w:bCs/>
          <w:color w:val="00008B"/>
          <w:szCs w:val="20"/>
        </w:rPr>
      </w:pPr>
      <w:r>
        <w:rPr>
          <w:rFonts w:eastAsiaTheme="majorEastAsia" w:cstheme="majorBidi"/>
          <w:b/>
          <w:bCs/>
          <w:color w:val="00008B"/>
          <w:szCs w:val="20"/>
        </w:rPr>
        <w:t>Overall Socio-Economic Profile</w:t>
      </w:r>
    </w:p>
    <w:p w:rsidR="002A03C0" w:rsidRDefault="003A73B6">
      <w:pPr>
        <w:pStyle w:val="ESBodyText"/>
      </w:pPr>
      <w:r>
        <w:t>The overall school’s socio-economic profile is based on the school's Student Family Occupation and Education index (SFOE) which takes i</w:t>
      </w:r>
      <w:r>
        <w:t>nto account parents' occupations and education.</w:t>
      </w:r>
    </w:p>
    <w:p w:rsidR="002A03C0" w:rsidRDefault="003A73B6">
      <w:pPr>
        <w:pStyle w:val="ESBodyText"/>
      </w:pPr>
      <w:r>
        <w:t>Possible socio-economic band values are: Low, Low-M</w:t>
      </w:r>
      <w:r>
        <w:t>edium</w:t>
      </w:r>
      <w:r>
        <w:t>, M</w:t>
      </w:r>
      <w:r>
        <w:t>edium</w:t>
      </w:r>
      <w:r>
        <w:t xml:space="preserve"> and High.</w:t>
      </w:r>
    </w:p>
    <w:p w:rsidR="002A03C0" w:rsidRDefault="003A73B6">
      <w:pPr>
        <w:pStyle w:val="ESBodyText"/>
      </w:pPr>
      <w:r>
        <w:t>This school’s socio-economic band value is: Medium</w:t>
      </w:r>
    </w:p>
    <w:p w:rsidR="002A03C0" w:rsidRDefault="003A73B6">
      <w:pPr>
        <w:pStyle w:val="ESBodyText"/>
      </w:pPr>
    </w:p>
    <w:p w:rsidR="002A03C0" w:rsidRDefault="003A73B6">
      <w:pPr>
        <w:pStyle w:val="ESBodyText"/>
        <w:rPr>
          <w:rFonts w:eastAsiaTheme="majorEastAsia" w:cstheme="majorBidi"/>
          <w:b/>
          <w:bCs/>
          <w:color w:val="00008B"/>
          <w:szCs w:val="20"/>
        </w:rPr>
      </w:pPr>
      <w:r>
        <w:rPr>
          <w:rFonts w:eastAsiaTheme="majorEastAsia" w:cstheme="majorBidi"/>
          <w:b/>
          <w:bCs/>
          <w:color w:val="00008B"/>
          <w:szCs w:val="20"/>
        </w:rPr>
        <w:t>Parent Satisfaction Summary</w:t>
      </w:r>
    </w:p>
    <w:p w:rsidR="002A03C0" w:rsidRDefault="003A73B6">
      <w:pPr>
        <w:rPr>
          <w:rFonts w:eastAsia="MS Mincho"/>
        </w:rPr>
      </w:pPr>
      <w:r>
        <w:rPr>
          <w:rFonts w:eastAsia="MS Mincho"/>
        </w:rPr>
        <w:t>The percent endorsement by parents on their school sa</w:t>
      </w:r>
      <w:r>
        <w:rPr>
          <w:rFonts w:eastAsia="MS Mincho"/>
        </w:rPr>
        <w:t>tisfaction level as reported in the annual Parent Opinion Survey.</w:t>
      </w:r>
    </w:p>
    <w:p w:rsidR="002A03C0" w:rsidRDefault="003A73B6">
      <w:pPr>
        <w:spacing w:after="240"/>
      </w:pPr>
      <w:r>
        <w:rPr>
          <w:rFonts w:eastAsia="MS Mincho"/>
        </w:rPr>
        <w:t>Percent endorsement indicates the percent of positive responses (agree or strongly agree) from parents who responded to the survey.</w:t>
      </w:r>
    </w:p>
    <w:tbl>
      <w:tblPr>
        <w:tblStyle w:val="GridTable2-Accent61"/>
        <w:tblW w:w="4853" w:type="pct"/>
        <w:jc w:val="center"/>
        <w:tblLook w:val="04A0" w:firstRow="1" w:lastRow="0" w:firstColumn="1" w:lastColumn="0" w:noHBand="0" w:noVBand="1"/>
        <w:tblCaption w:val="Parent Opinion survey results"/>
      </w:tblPr>
      <w:tblGrid>
        <w:gridCol w:w="4107"/>
        <w:gridCol w:w="1586"/>
        <w:gridCol w:w="1586"/>
        <w:gridCol w:w="1586"/>
        <w:gridCol w:w="1584"/>
      </w:tblGrid>
      <w:tr w:rsidR="006E59AB" w:rsidTr="006E59AB">
        <w:trPr>
          <w:cnfStyle w:val="100000000000" w:firstRow="1" w:lastRow="0" w:firstColumn="0" w:lastColumn="0" w:oddVBand="0" w:evenVBand="0" w:oddHBand="0" w:evenHBand="0" w:firstRowFirstColumn="0" w:firstRowLastColumn="0" w:lastRowFirstColumn="0" w:lastRowLastColumn="0"/>
          <w:trHeight w:val="445"/>
          <w:tblHeader/>
          <w:jc w:val="center"/>
        </w:trPr>
        <w:tc>
          <w:tcPr>
            <w:cnfStyle w:val="001000000000" w:firstRow="0" w:lastRow="0" w:firstColumn="1" w:lastColumn="0" w:oddVBand="0" w:evenVBand="0" w:oddHBand="0" w:evenHBand="0" w:firstRowFirstColumn="0" w:firstRowLastColumn="0" w:lastRowFirstColumn="0" w:lastRowLastColumn="0"/>
            <w:tcW w:w="1965" w:type="pct"/>
            <w:tcBorders>
              <w:bottom w:val="single" w:sz="12" w:space="0" w:color="FFFFFF"/>
            </w:tcBorders>
            <w:shd w:val="clear" w:color="auto" w:fill="106CB5"/>
            <w:vAlign w:val="center"/>
            <w:hideMark/>
          </w:tcPr>
          <w:p w:rsidR="002A03C0" w:rsidRDefault="003A73B6">
            <w:pPr>
              <w:spacing w:before="40" w:after="40" w:line="240" w:lineRule="auto"/>
              <w:rPr>
                <w:rFonts w:cs="Times New Roman"/>
                <w:color w:val="FFFFFF"/>
                <w:szCs w:val="22"/>
              </w:rPr>
            </w:pPr>
            <w:bookmarkStart w:id="1" w:name="Table_1"/>
            <w:r>
              <w:rPr>
                <w:rFonts w:cs="Times New Roman"/>
                <w:color w:val="FFFFFF"/>
                <w:szCs w:val="22"/>
              </w:rPr>
              <w:t>Parent Satisfaction</w:t>
            </w:r>
          </w:p>
        </w:tc>
        <w:tc>
          <w:tcPr>
            <w:tcW w:w="759" w:type="pct"/>
            <w:tcBorders>
              <w:bottom w:val="single" w:sz="12" w:space="0" w:color="FFFFFF"/>
            </w:tcBorders>
            <w:shd w:val="clear" w:color="auto" w:fill="106CB5"/>
            <w:vAlign w:val="center"/>
            <w:hideMark/>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759" w:type="pct"/>
            <w:tcBorders>
              <w:bottom w:val="single" w:sz="12" w:space="0" w:color="FFFFFF"/>
            </w:tcBorders>
            <w:shd w:val="clear" w:color="auto" w:fill="106CB5"/>
            <w:vAlign w:val="center"/>
            <w:hideMark/>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Median</w:t>
            </w:r>
          </w:p>
        </w:tc>
        <w:tc>
          <w:tcPr>
            <w:tcW w:w="759" w:type="pct"/>
            <w:tcBorders>
              <w:bottom w:val="single" w:sz="12" w:space="0" w:color="FFFFFF"/>
            </w:tcBorders>
            <w:shd w:val="clear" w:color="auto" w:fill="106CB5"/>
            <w:vAlign w:val="center"/>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 xml:space="preserve">Middle 60 percent </w:t>
            </w:r>
            <w:r>
              <w:rPr>
                <w:rFonts w:cs="Times New Roman"/>
                <w:bCs w:val="0"/>
                <w:color w:val="FFFFFF"/>
                <w:szCs w:val="22"/>
              </w:rPr>
              <w:t>low</w:t>
            </w:r>
          </w:p>
        </w:tc>
        <w:tc>
          <w:tcPr>
            <w:tcW w:w="759" w:type="pct"/>
            <w:tcBorders>
              <w:bottom w:val="single" w:sz="12" w:space="0" w:color="FFFFFF"/>
            </w:tcBorders>
            <w:shd w:val="clear" w:color="auto" w:fill="106CB5"/>
            <w:vAlign w:val="center"/>
            <w:hideMark/>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high</w:t>
            </w:r>
          </w:p>
        </w:tc>
      </w:tr>
      <w:tr w:rsidR="006E59AB" w:rsidTr="006E59A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965" w:type="pct"/>
            <w:tcBorders>
              <w:top w:val="single" w:sz="12" w:space="0" w:color="FFFFFF"/>
              <w:bottom w:val="single" w:sz="2" w:space="0" w:color="106CB5"/>
            </w:tcBorders>
            <w:shd w:val="clear" w:color="auto" w:fill="FFFFFF"/>
            <w:noWrap/>
            <w:vAlign w:val="center"/>
          </w:tcPr>
          <w:p w:rsidR="002A03C0" w:rsidRDefault="003A73B6">
            <w:pPr>
              <w:spacing w:before="40" w:after="40" w:line="240" w:lineRule="auto"/>
              <w:rPr>
                <w:rFonts w:cs="Times New Roman"/>
                <w:szCs w:val="22"/>
              </w:rPr>
            </w:pPr>
          </w:p>
        </w:tc>
        <w:tc>
          <w:tcPr>
            <w:tcW w:w="759" w:type="pct"/>
            <w:tcBorders>
              <w:top w:val="single" w:sz="12" w:space="0" w:color="FFFFFF"/>
              <w:bottom w:val="single" w:sz="2" w:space="0" w:color="106CB5"/>
            </w:tcBorders>
            <w:shd w:val="clear" w:color="auto" w:fill="FFFFFF"/>
            <w:noWrap/>
            <w:vAlign w:val="center"/>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759" w:type="pct"/>
            <w:tcBorders>
              <w:top w:val="single" w:sz="12" w:space="0" w:color="FFFFFF"/>
              <w:bottom w:val="single" w:sz="2" w:space="0" w:color="106CB5"/>
            </w:tcBorders>
            <w:shd w:val="clear" w:color="auto" w:fill="FFFFFF"/>
            <w:noWrap/>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759" w:type="pct"/>
            <w:tcBorders>
              <w:top w:val="single" w:sz="12" w:space="0" w:color="FFFFFF"/>
              <w:bottom w:val="single" w:sz="2" w:space="0" w:color="106CB5"/>
            </w:tcBorders>
            <w:shd w:val="clear" w:color="auto" w:fill="FFFFFF"/>
            <w:vAlign w:val="center"/>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759" w:type="pct"/>
            <w:tcBorders>
              <w:top w:val="single" w:sz="12" w:space="0" w:color="FFFFFF"/>
              <w:bottom w:val="single" w:sz="2" w:space="0" w:color="106CB5"/>
            </w:tcBorders>
            <w:shd w:val="clear" w:color="auto" w:fill="FFFFFF"/>
            <w:noWrap/>
            <w:vAlign w:val="center"/>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r>
      <w:tr w:rsidR="006E59AB" w:rsidTr="006E59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65" w:type="pct"/>
            <w:tcBorders>
              <w:top w:val="single" w:sz="2" w:space="0" w:color="106CB5"/>
              <w:bottom w:val="single" w:sz="2" w:space="0" w:color="106CB5"/>
            </w:tcBorders>
            <w:shd w:val="clear" w:color="auto" w:fill="D9D9D9"/>
            <w:noWrap/>
            <w:vAlign w:val="center"/>
            <w:hideMark/>
          </w:tcPr>
          <w:p w:rsidR="002A03C0" w:rsidRDefault="003A73B6">
            <w:pPr>
              <w:spacing w:before="40" w:after="40" w:line="240" w:lineRule="auto"/>
              <w:rPr>
                <w:rFonts w:cs="Times New Roman"/>
                <w:szCs w:val="22"/>
              </w:rPr>
            </w:pPr>
            <w:r>
              <w:rPr>
                <w:rFonts w:cs="Times New Roman"/>
                <w:szCs w:val="22"/>
                <w:lang w:val="en-US"/>
              </w:rPr>
              <w:t>Percent endorsement (latest year)</w:t>
            </w:r>
          </w:p>
        </w:tc>
        <w:tc>
          <w:tcPr>
            <w:tcW w:w="759" w:type="pct"/>
            <w:tcBorders>
              <w:top w:val="single" w:sz="2" w:space="0" w:color="106CB5"/>
              <w:bottom w:val="single" w:sz="2" w:space="0" w:color="106CB5"/>
            </w:tcBorders>
            <w:shd w:val="clear" w:color="auto" w:fill="D9D9D9"/>
            <w:noWrap/>
            <w:vAlign w:val="center"/>
          </w:tcPr>
          <w:p w:rsidR="002A03C0" w:rsidRDefault="003A73B6" w:rsidP="000573C0">
            <w:pPr>
              <w:jc w:val="right"/>
              <w:cnfStyle w:val="000000100000" w:firstRow="0" w:lastRow="0" w:firstColumn="0" w:lastColumn="0" w:oddVBand="0" w:evenVBand="0" w:oddHBand="1" w:evenHBand="0" w:firstRowFirstColumn="0" w:firstRowLastColumn="0" w:lastRowFirstColumn="0" w:lastRowLastColumn="0"/>
            </w:pPr>
            <w:r>
              <w:t xml:space="preserve"> 87.3</w:t>
            </w:r>
          </w:p>
        </w:tc>
        <w:tc>
          <w:tcPr>
            <w:tcW w:w="759" w:type="pct"/>
            <w:tcBorders>
              <w:top w:val="single" w:sz="2" w:space="0" w:color="106CB5"/>
              <w:bottom w:val="single" w:sz="2" w:space="0" w:color="106CB5"/>
            </w:tcBorders>
            <w:shd w:val="clear" w:color="auto" w:fill="D9D9D9"/>
            <w:noWrap/>
            <w:vAlign w:val="center"/>
          </w:tcPr>
          <w:p w:rsidR="002A03C0" w:rsidRDefault="003A73B6" w:rsidP="000573C0">
            <w:pPr>
              <w:jc w:val="right"/>
              <w:cnfStyle w:val="000000100000" w:firstRow="0" w:lastRow="0" w:firstColumn="0" w:lastColumn="0" w:oddVBand="0" w:evenVBand="0" w:oddHBand="1" w:evenHBand="0" w:firstRowFirstColumn="0" w:firstRowLastColumn="0" w:lastRowFirstColumn="0" w:lastRowLastColumn="0"/>
            </w:pPr>
            <w:r>
              <w:t xml:space="preserve"> 85.1</w:t>
            </w:r>
          </w:p>
        </w:tc>
        <w:tc>
          <w:tcPr>
            <w:tcW w:w="759" w:type="pct"/>
            <w:tcBorders>
              <w:top w:val="single" w:sz="2" w:space="0" w:color="106CB5"/>
              <w:bottom w:val="single" w:sz="2" w:space="0" w:color="106CB5"/>
            </w:tcBorders>
            <w:shd w:val="clear" w:color="auto" w:fill="D9D9D9"/>
            <w:vAlign w:val="center"/>
          </w:tcPr>
          <w:p w:rsidR="002A03C0" w:rsidRDefault="003A73B6" w:rsidP="000573C0">
            <w:pPr>
              <w:jc w:val="right"/>
              <w:cnfStyle w:val="000000100000" w:firstRow="0" w:lastRow="0" w:firstColumn="0" w:lastColumn="0" w:oddVBand="0" w:evenVBand="0" w:oddHBand="1" w:evenHBand="0" w:firstRowFirstColumn="0" w:firstRowLastColumn="0" w:lastRowFirstColumn="0" w:lastRowLastColumn="0"/>
            </w:pPr>
            <w:r>
              <w:t xml:space="preserve"> 78.3</w:t>
            </w:r>
          </w:p>
        </w:tc>
        <w:tc>
          <w:tcPr>
            <w:tcW w:w="759" w:type="pct"/>
            <w:tcBorders>
              <w:top w:val="single" w:sz="2" w:space="0" w:color="106CB5"/>
              <w:bottom w:val="single" w:sz="2" w:space="0" w:color="106CB5"/>
            </w:tcBorders>
            <w:shd w:val="clear" w:color="auto" w:fill="D9D9D9"/>
            <w:noWrap/>
            <w:vAlign w:val="center"/>
          </w:tcPr>
          <w:p w:rsidR="002A03C0" w:rsidRDefault="003A73B6" w:rsidP="000573C0">
            <w:pPr>
              <w:jc w:val="right"/>
              <w:cnfStyle w:val="000000100000" w:firstRow="0" w:lastRow="0" w:firstColumn="0" w:lastColumn="0" w:oddVBand="0" w:evenVBand="0" w:oddHBand="1" w:evenHBand="0" w:firstRowFirstColumn="0" w:firstRowLastColumn="0" w:lastRowFirstColumn="0" w:lastRowLastColumn="0"/>
            </w:pPr>
            <w:r>
              <w:t xml:space="preserve"> 91.6</w:t>
            </w:r>
          </w:p>
        </w:tc>
      </w:tr>
      <w:bookmarkEnd w:id="1"/>
    </w:tbl>
    <w:p w:rsidR="002A03C0" w:rsidRDefault="003A73B6">
      <w:pPr>
        <w:pStyle w:val="ESBodyText"/>
      </w:pPr>
    </w:p>
    <w:p w:rsidR="002A03C0" w:rsidRDefault="003A73B6">
      <w:pPr>
        <w:pStyle w:val="ESBodyText"/>
      </w:pPr>
    </w:p>
    <w:p w:rsidR="002A03C0" w:rsidRDefault="003A73B6">
      <w:pPr>
        <w:pStyle w:val="ESBodyText"/>
        <w:rPr>
          <w:rFonts w:eastAsiaTheme="majorEastAsia" w:cstheme="majorBidi"/>
          <w:b/>
          <w:bCs/>
          <w:color w:val="00008B"/>
          <w:szCs w:val="20"/>
        </w:rPr>
      </w:pPr>
      <w:r>
        <w:rPr>
          <w:rFonts w:eastAsiaTheme="majorEastAsia" w:cstheme="majorBidi"/>
          <w:b/>
          <w:bCs/>
          <w:color w:val="00008B"/>
          <w:szCs w:val="20"/>
        </w:rPr>
        <w:t>School Staff Survey</w:t>
      </w:r>
    </w:p>
    <w:p w:rsidR="002A03C0" w:rsidRDefault="003A73B6">
      <w:pPr>
        <w:pStyle w:val="ESBodyText"/>
      </w:pPr>
      <w:r>
        <w:t>The percent endorsement by staff on School Climate, as reported in the annual School Staff Survey.</w:t>
      </w:r>
    </w:p>
    <w:p w:rsidR="002A03C0" w:rsidRDefault="003A73B6">
      <w:pPr>
        <w:pStyle w:val="ESBodyText"/>
      </w:pPr>
      <w:r>
        <w:t xml:space="preserve">Percent </w:t>
      </w:r>
      <w:r>
        <w:t>endorsement indicates the percent of positive responses (agree or strongly agree) from staff who responded to the survey.</w:t>
      </w:r>
    </w:p>
    <w:p w:rsidR="002A03C0" w:rsidRDefault="003A73B6">
      <w:pPr>
        <w:pStyle w:val="ESBodyText"/>
        <w:spacing w:after="240"/>
      </w:pPr>
      <w:r>
        <w:t>Data is suppressed for schools with three or less respondents to the survey for confidentiality reasons.</w:t>
      </w:r>
    </w:p>
    <w:tbl>
      <w:tblPr>
        <w:tblStyle w:val="GridTable2-Accent61"/>
        <w:tblW w:w="4853" w:type="pct"/>
        <w:jc w:val="center"/>
        <w:tblLook w:val="04A0" w:firstRow="1" w:lastRow="0" w:firstColumn="1" w:lastColumn="0" w:noHBand="0" w:noVBand="1"/>
        <w:tblCaption w:val="School staff survey results"/>
      </w:tblPr>
      <w:tblGrid>
        <w:gridCol w:w="3702"/>
        <w:gridCol w:w="1687"/>
        <w:gridCol w:w="1687"/>
        <w:gridCol w:w="1687"/>
        <w:gridCol w:w="1686"/>
      </w:tblGrid>
      <w:tr w:rsidR="006E59AB" w:rsidTr="006E59AB">
        <w:trPr>
          <w:cnfStyle w:val="100000000000" w:firstRow="1" w:lastRow="0" w:firstColumn="0" w:lastColumn="0" w:oddVBand="0" w:evenVBand="0" w:oddHBand="0" w:evenHBand="0" w:firstRowFirstColumn="0" w:firstRowLastColumn="0" w:lastRowFirstColumn="0" w:lastRowLastColumn="0"/>
          <w:trHeight w:val="419"/>
          <w:tblHeader/>
          <w:jc w:val="center"/>
        </w:trPr>
        <w:tc>
          <w:tcPr>
            <w:cnfStyle w:val="001000000000" w:firstRow="0" w:lastRow="0" w:firstColumn="1" w:lastColumn="0" w:oddVBand="0" w:evenVBand="0" w:oddHBand="0" w:evenHBand="0" w:firstRowFirstColumn="0" w:firstRowLastColumn="0" w:lastRowFirstColumn="0" w:lastRowLastColumn="0"/>
            <w:tcW w:w="1771" w:type="pct"/>
            <w:tcBorders>
              <w:bottom w:val="single" w:sz="12" w:space="0" w:color="FFFFFF"/>
            </w:tcBorders>
            <w:shd w:val="clear" w:color="auto" w:fill="106CB5"/>
            <w:vAlign w:val="center"/>
            <w:hideMark/>
          </w:tcPr>
          <w:p w:rsidR="002A03C0" w:rsidRDefault="003A73B6">
            <w:pPr>
              <w:spacing w:before="40" w:after="40" w:line="240" w:lineRule="auto"/>
              <w:rPr>
                <w:rFonts w:cs="Times New Roman"/>
                <w:color w:val="FFFFFF"/>
                <w:szCs w:val="22"/>
              </w:rPr>
            </w:pPr>
            <w:r>
              <w:rPr>
                <w:rFonts w:cs="Times New Roman"/>
                <w:color w:val="FFFFFF"/>
                <w:szCs w:val="22"/>
              </w:rPr>
              <w:t>School Climate</w:t>
            </w:r>
          </w:p>
        </w:tc>
        <w:tc>
          <w:tcPr>
            <w:tcW w:w="807" w:type="pct"/>
            <w:tcBorders>
              <w:bottom w:val="single" w:sz="12" w:space="0" w:color="FFFFFF"/>
            </w:tcBorders>
            <w:shd w:val="clear" w:color="auto" w:fill="106CB5"/>
            <w:vAlign w:val="center"/>
            <w:hideMark/>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807" w:type="pct"/>
            <w:tcBorders>
              <w:bottom w:val="single" w:sz="12" w:space="0" w:color="FFFFFF"/>
            </w:tcBorders>
            <w:shd w:val="clear" w:color="auto" w:fill="106CB5"/>
            <w:vAlign w:val="center"/>
            <w:hideMark/>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w:t>
            </w:r>
            <w:r>
              <w:rPr>
                <w:rFonts w:cs="Times New Roman"/>
                <w:color w:val="FFFFFF"/>
                <w:szCs w:val="22"/>
              </w:rPr>
              <w:t>edian</w:t>
            </w:r>
          </w:p>
        </w:tc>
        <w:tc>
          <w:tcPr>
            <w:tcW w:w="807" w:type="pct"/>
            <w:tcBorders>
              <w:bottom w:val="single" w:sz="12" w:space="0" w:color="FFFFFF"/>
            </w:tcBorders>
            <w:shd w:val="clear" w:color="auto" w:fill="106CB5"/>
            <w:vAlign w:val="center"/>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low</w:t>
            </w:r>
          </w:p>
        </w:tc>
        <w:tc>
          <w:tcPr>
            <w:tcW w:w="807" w:type="pct"/>
            <w:tcBorders>
              <w:bottom w:val="single" w:sz="12" w:space="0" w:color="FFFFFF"/>
            </w:tcBorders>
            <w:shd w:val="clear" w:color="auto" w:fill="106CB5"/>
            <w:vAlign w:val="center"/>
            <w:hideMark/>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high</w:t>
            </w:r>
          </w:p>
        </w:tc>
      </w:tr>
      <w:tr w:rsidR="006E59AB" w:rsidTr="006E59A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771" w:type="pct"/>
            <w:tcBorders>
              <w:top w:val="single" w:sz="12" w:space="0" w:color="FFFFFF"/>
              <w:bottom w:val="single" w:sz="2" w:space="0" w:color="106CB5"/>
            </w:tcBorders>
            <w:shd w:val="clear" w:color="auto" w:fill="FFFFFF"/>
            <w:noWrap/>
            <w:vAlign w:val="center"/>
          </w:tcPr>
          <w:p w:rsidR="002A03C0" w:rsidRDefault="003A73B6">
            <w:pPr>
              <w:spacing w:before="40" w:after="40" w:line="240" w:lineRule="auto"/>
              <w:rPr>
                <w:rFonts w:cs="Times New Roman"/>
                <w:szCs w:val="22"/>
              </w:rPr>
            </w:pPr>
          </w:p>
        </w:tc>
        <w:tc>
          <w:tcPr>
            <w:tcW w:w="807" w:type="pct"/>
            <w:tcBorders>
              <w:top w:val="single" w:sz="12" w:space="0" w:color="FFFFFF"/>
              <w:bottom w:val="single" w:sz="2" w:space="0" w:color="106CB5"/>
            </w:tcBorders>
            <w:shd w:val="clear" w:color="auto" w:fill="FFFFFF"/>
            <w:noWrap/>
            <w:vAlign w:val="center"/>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807" w:type="pct"/>
            <w:tcBorders>
              <w:top w:val="single" w:sz="12" w:space="0" w:color="FFFFFF"/>
              <w:bottom w:val="single" w:sz="2" w:space="0" w:color="106CB5"/>
            </w:tcBorders>
            <w:shd w:val="clear" w:color="auto" w:fill="FFFFFF"/>
            <w:noWrap/>
            <w:vAlign w:val="center"/>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807" w:type="pct"/>
            <w:tcBorders>
              <w:top w:val="single" w:sz="12" w:space="0" w:color="FFFFFF"/>
              <w:bottom w:val="single" w:sz="2" w:space="0" w:color="106CB5"/>
            </w:tcBorders>
            <w:shd w:val="clear" w:color="auto" w:fill="FFFFFF"/>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807" w:type="pct"/>
            <w:tcBorders>
              <w:top w:val="single" w:sz="12" w:space="0" w:color="FFFFFF"/>
              <w:bottom w:val="single" w:sz="2" w:space="0" w:color="106CB5"/>
            </w:tcBorders>
            <w:shd w:val="clear" w:color="auto" w:fill="FFFFFF"/>
            <w:noWrap/>
            <w:vAlign w:val="center"/>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r>
      <w:tr w:rsidR="006E59AB" w:rsidTr="006E59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71" w:type="pct"/>
            <w:tcBorders>
              <w:top w:val="single" w:sz="2" w:space="0" w:color="106CB5"/>
              <w:bottom w:val="single" w:sz="2" w:space="0" w:color="106CB5"/>
            </w:tcBorders>
            <w:shd w:val="clear" w:color="auto" w:fill="D9D9D9"/>
            <w:noWrap/>
            <w:vAlign w:val="center"/>
            <w:hideMark/>
          </w:tcPr>
          <w:p w:rsidR="002A03C0" w:rsidRDefault="003A73B6">
            <w:pPr>
              <w:spacing w:before="40" w:after="40" w:line="240" w:lineRule="auto"/>
              <w:rPr>
                <w:rFonts w:cs="Times New Roman"/>
                <w:szCs w:val="22"/>
              </w:rPr>
            </w:pPr>
            <w:r>
              <w:rPr>
                <w:rFonts w:cs="Times New Roman"/>
                <w:szCs w:val="22"/>
              </w:rPr>
              <w:t>Percent endorsement (latest year)</w:t>
            </w:r>
          </w:p>
        </w:tc>
        <w:tc>
          <w:tcPr>
            <w:tcW w:w="807" w:type="pct"/>
            <w:tcBorders>
              <w:top w:val="single" w:sz="2" w:space="0" w:color="106CB5"/>
              <w:bottom w:val="single" w:sz="2" w:space="0" w:color="106CB5"/>
            </w:tcBorders>
            <w:shd w:val="clear" w:color="auto" w:fill="D9D9D9"/>
            <w:noWrap/>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 xml:space="preserve"> 95.8</w:t>
            </w:r>
          </w:p>
        </w:tc>
        <w:tc>
          <w:tcPr>
            <w:tcW w:w="807" w:type="pct"/>
            <w:tcBorders>
              <w:top w:val="single" w:sz="2" w:space="0" w:color="106CB5"/>
              <w:bottom w:val="single" w:sz="2" w:space="0" w:color="106CB5"/>
            </w:tcBorders>
            <w:shd w:val="clear" w:color="auto" w:fill="D9D9D9"/>
            <w:noWrap/>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 xml:space="preserve"> 77.7</w:t>
            </w:r>
          </w:p>
        </w:tc>
        <w:tc>
          <w:tcPr>
            <w:tcW w:w="807" w:type="pct"/>
            <w:tcBorders>
              <w:top w:val="single" w:sz="2" w:space="0" w:color="106CB5"/>
              <w:bottom w:val="single" w:sz="2" w:space="0" w:color="106CB5"/>
            </w:tcBorders>
            <w:shd w:val="clear" w:color="auto" w:fill="D9D9D9"/>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 xml:space="preserve"> 66.6</w:t>
            </w:r>
          </w:p>
        </w:tc>
        <w:tc>
          <w:tcPr>
            <w:tcW w:w="807" w:type="pct"/>
            <w:tcBorders>
              <w:top w:val="single" w:sz="2" w:space="0" w:color="106CB5"/>
              <w:bottom w:val="single" w:sz="2" w:space="0" w:color="106CB5"/>
            </w:tcBorders>
            <w:shd w:val="clear" w:color="auto" w:fill="D9D9D9"/>
            <w:noWrap/>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 xml:space="preserve"> 86.7</w:t>
            </w:r>
          </w:p>
        </w:tc>
      </w:tr>
    </w:tbl>
    <w:p w:rsidR="002A03C0" w:rsidRDefault="003A73B6">
      <w:pPr>
        <w:spacing w:after="0" w:line="240" w:lineRule="auto"/>
        <w:rPr>
          <w:rFonts w:eastAsiaTheme="majorEastAsia" w:cstheme="majorBidi"/>
          <w:b/>
          <w:bCs/>
          <w:caps/>
          <w:color w:val="AF272F"/>
          <w:sz w:val="20"/>
          <w:szCs w:val="20"/>
        </w:rPr>
      </w:pPr>
      <w:r>
        <w:br w:type="page"/>
      </w:r>
    </w:p>
    <w:p w:rsidR="002A03C0" w:rsidRDefault="003A73B6">
      <w:pPr>
        <w:pStyle w:val="ESBodyText"/>
        <w:ind w:left="567" w:hanging="567"/>
        <w:rPr>
          <w:b/>
          <w:i/>
        </w:rPr>
      </w:pPr>
      <w:r>
        <w:rPr>
          <w:b/>
          <w:i/>
        </w:rPr>
        <w:t>Key:</w:t>
      </w:r>
      <w:r>
        <w:rPr>
          <w:b/>
          <w:i/>
        </w:rPr>
        <w:tab/>
        <w:t>“Middle 60 percent low” to “middle 60 percent high” is the range of results for the middle 60 percent of</w:t>
      </w:r>
      <w:r>
        <w:rPr>
          <w:b/>
          <w:i/>
        </w:rPr>
        <w:t xml:space="preserve"> Victorian Government primary year levels.</w:t>
      </w:r>
    </w:p>
    <w:p w:rsidR="002A03C0" w:rsidRDefault="003A73B6">
      <w:pPr>
        <w:pStyle w:val="ESBodyText"/>
        <w:ind w:left="567"/>
        <w:rPr>
          <w:b/>
          <w:i/>
        </w:rPr>
      </w:pPr>
      <w:r>
        <w:rPr>
          <w:b/>
          <w:i/>
        </w:rPr>
        <w:t>“School Comparison” is a way of comparing school performance that takes into account the different student intake characteristics of each school. Possible School Comparison values are ‘Lower’ (lower than expected)</w:t>
      </w:r>
      <w:r>
        <w:rPr>
          <w:b/>
          <w:i/>
        </w:rPr>
        <w:t>, ‘Similar’ (as expected) or ‘Higher’ (higher than expected).</w:t>
      </w:r>
    </w:p>
    <w:p w:rsidR="002A03C0" w:rsidRDefault="003A73B6">
      <w:pPr>
        <w:pStyle w:val="ESHeading2"/>
        <w:rPr>
          <w:color w:val="00008B"/>
          <w:u w:val="single"/>
        </w:rPr>
      </w:pPr>
      <w:r>
        <w:rPr>
          <w:color w:val="00008B"/>
          <w:u w:val="single"/>
        </w:rPr>
        <w:t>Achievement</w:t>
      </w:r>
    </w:p>
    <w:p w:rsidR="002A03C0" w:rsidRDefault="003A73B6">
      <w:pPr>
        <w:pStyle w:val="ESBodyText"/>
        <w:rPr>
          <w:rFonts w:eastAsiaTheme="majorEastAsia" w:cstheme="majorBidi"/>
          <w:b/>
          <w:bCs/>
          <w:color w:val="00008B"/>
          <w:szCs w:val="20"/>
        </w:rPr>
      </w:pPr>
      <w:r>
        <w:rPr>
          <w:rFonts w:eastAsiaTheme="majorEastAsia" w:cstheme="majorBidi"/>
          <w:b/>
          <w:bCs/>
          <w:color w:val="00008B"/>
          <w:szCs w:val="20"/>
        </w:rPr>
        <w:t>Teacher Judgement of student achievement</w:t>
      </w:r>
    </w:p>
    <w:p w:rsidR="002A03C0" w:rsidRDefault="003A73B6">
      <w:pPr>
        <w:pStyle w:val="ESBodyText"/>
      </w:pPr>
      <w:r>
        <w:t>Percentage of students in year levels Prep to 6 working at or above age expected standards in:</w:t>
      </w:r>
    </w:p>
    <w:p w:rsidR="002A03C0" w:rsidRDefault="003A73B6">
      <w:pPr>
        <w:pStyle w:val="ESBodyText"/>
        <w:numPr>
          <w:ilvl w:val="0"/>
          <w:numId w:val="27"/>
        </w:numPr>
      </w:pPr>
      <w:r>
        <w:t>English</w:t>
      </w:r>
    </w:p>
    <w:p w:rsidR="002A03C0" w:rsidRDefault="003A73B6">
      <w:pPr>
        <w:pStyle w:val="ESBodyText"/>
        <w:numPr>
          <w:ilvl w:val="0"/>
          <w:numId w:val="27"/>
        </w:numPr>
      </w:pPr>
      <w:r>
        <w:t>Mathematics</w:t>
      </w:r>
    </w:p>
    <w:p w:rsidR="002A03C0" w:rsidRDefault="003A73B6">
      <w:pPr>
        <w:pStyle w:val="ESBodyText"/>
      </w:pPr>
    </w:p>
    <w:tbl>
      <w:tblPr>
        <w:tblStyle w:val="GridTable2-Accent61"/>
        <w:tblW w:w="4850" w:type="pct"/>
        <w:jc w:val="center"/>
        <w:tblLook w:val="04A0" w:firstRow="1" w:lastRow="0" w:firstColumn="1" w:lastColumn="0" w:noHBand="0" w:noVBand="1"/>
        <w:tblCaption w:val="Teacher judgement of student achievement"/>
      </w:tblPr>
      <w:tblGrid>
        <w:gridCol w:w="4154"/>
        <w:gridCol w:w="1255"/>
        <w:gridCol w:w="1255"/>
        <w:gridCol w:w="1256"/>
        <w:gridCol w:w="1256"/>
        <w:gridCol w:w="1267"/>
      </w:tblGrid>
      <w:tr w:rsidR="006E59AB" w:rsidTr="006E59AB">
        <w:trPr>
          <w:cnfStyle w:val="100000000000" w:firstRow="1" w:lastRow="0" w:firstColumn="0" w:lastColumn="0" w:oddVBand="0" w:evenVBand="0" w:oddHBand="0" w:evenHBand="0" w:firstRowFirstColumn="0" w:firstRowLastColumn="0" w:lastRowFirstColumn="0" w:lastRowLastColumn="0"/>
          <w:trHeight w:val="619"/>
          <w:tblHeader/>
          <w:jc w:val="center"/>
        </w:trPr>
        <w:tc>
          <w:tcPr>
            <w:cnfStyle w:val="001000000000" w:firstRow="0" w:lastRow="0" w:firstColumn="1" w:lastColumn="0" w:oddVBand="0" w:evenVBand="0" w:oddHBand="0" w:evenHBand="0" w:firstRowFirstColumn="0" w:firstRowLastColumn="0" w:lastRowFirstColumn="0" w:lastRowLastColumn="0"/>
            <w:tcW w:w="1990" w:type="pct"/>
            <w:tcBorders>
              <w:bottom w:val="single" w:sz="12" w:space="0" w:color="FFFFFF"/>
            </w:tcBorders>
            <w:shd w:val="clear" w:color="auto" w:fill="106CB5"/>
            <w:vAlign w:val="center"/>
            <w:hideMark/>
          </w:tcPr>
          <w:p w:rsidR="002A03C0" w:rsidRDefault="003A73B6">
            <w:pPr>
              <w:spacing w:before="40" w:after="40" w:line="240" w:lineRule="auto"/>
              <w:rPr>
                <w:rFonts w:cs="Times New Roman"/>
                <w:color w:val="FFFFFF"/>
                <w:szCs w:val="22"/>
              </w:rPr>
            </w:pPr>
            <w:r>
              <w:rPr>
                <w:rFonts w:cs="Times New Roman"/>
                <w:color w:val="FFFFFF"/>
                <w:szCs w:val="22"/>
              </w:rPr>
              <w:t>Teacher Judgments at or a</w:t>
            </w:r>
            <w:r>
              <w:rPr>
                <w:rFonts w:cs="Times New Roman"/>
                <w:color w:val="FFFFFF"/>
                <w:szCs w:val="22"/>
              </w:rPr>
              <w:t>bove age expected standards (latest year)</w:t>
            </w:r>
          </w:p>
        </w:tc>
        <w:tc>
          <w:tcPr>
            <w:tcW w:w="602" w:type="pct"/>
            <w:tcBorders>
              <w:bottom w:val="single" w:sz="12" w:space="0" w:color="FFFFFF"/>
            </w:tcBorders>
            <w:shd w:val="clear" w:color="auto" w:fill="106CB5"/>
            <w:vAlign w:val="center"/>
            <w:hideMark/>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602" w:type="pct"/>
            <w:tcBorders>
              <w:bottom w:val="single" w:sz="12" w:space="0" w:color="FFFFFF"/>
            </w:tcBorders>
            <w:shd w:val="clear" w:color="auto" w:fill="106CB5"/>
            <w:vAlign w:val="center"/>
            <w:hideMark/>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Median</w:t>
            </w:r>
          </w:p>
        </w:tc>
        <w:tc>
          <w:tcPr>
            <w:tcW w:w="602" w:type="pct"/>
            <w:tcBorders>
              <w:bottom w:val="single" w:sz="12" w:space="0" w:color="FFFFFF"/>
            </w:tcBorders>
            <w:shd w:val="clear" w:color="auto" w:fill="106CB5"/>
            <w:vAlign w:val="center"/>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low</w:t>
            </w:r>
          </w:p>
        </w:tc>
        <w:tc>
          <w:tcPr>
            <w:tcW w:w="602" w:type="pct"/>
            <w:tcBorders>
              <w:bottom w:val="single" w:sz="12" w:space="0" w:color="FFFFFF"/>
            </w:tcBorders>
            <w:shd w:val="clear" w:color="auto" w:fill="106CB5"/>
            <w:vAlign w:val="center"/>
            <w:hideMark/>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high</w:t>
            </w:r>
          </w:p>
        </w:tc>
        <w:tc>
          <w:tcPr>
            <w:tcW w:w="602" w:type="pct"/>
            <w:tcBorders>
              <w:bottom w:val="single" w:sz="12" w:space="0" w:color="FFFFFF"/>
            </w:tcBorders>
            <w:shd w:val="clear" w:color="auto" w:fill="106CB5"/>
            <w:vAlign w:val="center"/>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School Comparison</w:t>
            </w:r>
          </w:p>
        </w:tc>
      </w:tr>
      <w:tr w:rsidR="006E59AB" w:rsidTr="006E59A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990" w:type="pct"/>
            <w:tcBorders>
              <w:top w:val="single" w:sz="12" w:space="0" w:color="FFFFFF"/>
              <w:bottom w:val="single" w:sz="2" w:space="0" w:color="106CB5"/>
            </w:tcBorders>
            <w:shd w:val="clear" w:color="auto" w:fill="FFFFFF"/>
            <w:noWrap/>
            <w:vAlign w:val="center"/>
          </w:tcPr>
          <w:p w:rsidR="002A03C0" w:rsidRDefault="003A73B6">
            <w:pPr>
              <w:spacing w:before="40" w:after="40" w:line="240" w:lineRule="auto"/>
              <w:rPr>
                <w:rFonts w:cs="Times New Roman"/>
                <w:szCs w:val="22"/>
              </w:rPr>
            </w:pPr>
            <w:r>
              <w:rPr>
                <w:rFonts w:cs="Times New Roman"/>
                <w:szCs w:val="22"/>
              </w:rPr>
              <w:t>Domain</w:t>
            </w:r>
          </w:p>
        </w:tc>
        <w:tc>
          <w:tcPr>
            <w:tcW w:w="602" w:type="pct"/>
            <w:tcBorders>
              <w:top w:val="single" w:sz="12" w:space="0" w:color="FFFFFF"/>
              <w:bottom w:val="single" w:sz="2" w:space="0" w:color="106CB5"/>
            </w:tcBorders>
            <w:shd w:val="clear" w:color="auto" w:fill="FFFFFF"/>
            <w:noWrap/>
            <w:vAlign w:val="center"/>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02" w:type="pct"/>
            <w:tcBorders>
              <w:top w:val="single" w:sz="12" w:space="0" w:color="FFFFFF"/>
              <w:bottom w:val="single" w:sz="2" w:space="0" w:color="106CB5"/>
            </w:tcBorders>
            <w:shd w:val="clear" w:color="auto" w:fill="FFFFFF"/>
            <w:noWrap/>
            <w:vAlign w:val="center"/>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02" w:type="pct"/>
            <w:tcBorders>
              <w:top w:val="single" w:sz="12" w:space="0" w:color="FFFFFF"/>
              <w:bottom w:val="single" w:sz="2" w:space="0" w:color="106CB5"/>
            </w:tcBorders>
            <w:shd w:val="clear" w:color="auto" w:fill="FFFFFF"/>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02" w:type="pct"/>
            <w:tcBorders>
              <w:top w:val="single" w:sz="12" w:space="0" w:color="FFFFFF"/>
              <w:bottom w:val="single" w:sz="2" w:space="0" w:color="106CB5"/>
            </w:tcBorders>
            <w:shd w:val="clear" w:color="auto" w:fill="FFFFFF"/>
            <w:noWrap/>
            <w:vAlign w:val="center"/>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02" w:type="pct"/>
            <w:tcBorders>
              <w:top w:val="single" w:sz="12" w:space="0" w:color="FFFFFF"/>
              <w:bottom w:val="single" w:sz="2" w:space="0" w:color="106CB5"/>
            </w:tcBorders>
            <w:shd w:val="clear" w:color="auto" w:fill="FFFFFF"/>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p>
        </w:tc>
      </w:tr>
      <w:tr w:rsidR="006E59AB" w:rsidTr="006E59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0" w:type="pct"/>
            <w:tcBorders>
              <w:top w:val="single" w:sz="2" w:space="0" w:color="106CB5"/>
              <w:bottom w:val="single" w:sz="2" w:space="0" w:color="106CB5"/>
            </w:tcBorders>
            <w:shd w:val="clear" w:color="auto" w:fill="D9D9D9"/>
            <w:noWrap/>
            <w:vAlign w:val="center"/>
          </w:tcPr>
          <w:p w:rsidR="002A03C0" w:rsidRDefault="003A73B6">
            <w:pPr>
              <w:spacing w:before="40" w:after="40" w:line="240" w:lineRule="auto"/>
              <w:rPr>
                <w:rFonts w:cs="Times New Roman"/>
                <w:szCs w:val="22"/>
              </w:rPr>
            </w:pPr>
            <w:r>
              <w:rPr>
                <w:rFonts w:cs="Times New Roman"/>
                <w:b w:val="0"/>
                <w:szCs w:val="22"/>
              </w:rPr>
              <w:t>English</w:t>
            </w:r>
          </w:p>
        </w:tc>
        <w:tc>
          <w:tcPr>
            <w:tcW w:w="602" w:type="pct"/>
            <w:tcBorders>
              <w:top w:val="single" w:sz="2" w:space="0" w:color="106CB5"/>
              <w:bottom w:val="single" w:sz="2" w:space="0" w:color="106CB5"/>
            </w:tcBorders>
            <w:shd w:val="clear" w:color="auto" w:fill="D9D9D9"/>
            <w:noWrap/>
            <w:vAlign w:val="bottom"/>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88.5</w:t>
            </w:r>
          </w:p>
        </w:tc>
        <w:tc>
          <w:tcPr>
            <w:tcW w:w="602" w:type="pct"/>
            <w:tcBorders>
              <w:top w:val="single" w:sz="2" w:space="0" w:color="106CB5"/>
              <w:bottom w:val="single" w:sz="2" w:space="0" w:color="106CB5"/>
            </w:tcBorders>
            <w:shd w:val="clear" w:color="auto" w:fill="D9D9D9"/>
            <w:noWrap/>
            <w:vAlign w:val="bottom"/>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90.1</w:t>
            </w:r>
          </w:p>
        </w:tc>
        <w:tc>
          <w:tcPr>
            <w:tcW w:w="602" w:type="pct"/>
            <w:tcBorders>
              <w:top w:val="single" w:sz="2" w:space="0" w:color="106CB5"/>
              <w:bottom w:val="single" w:sz="2" w:space="0" w:color="106CB5"/>
            </w:tcBorders>
            <w:shd w:val="clear" w:color="auto" w:fill="D9D9D9"/>
            <w:vAlign w:val="bottom"/>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82.6</w:t>
            </w:r>
          </w:p>
        </w:tc>
        <w:tc>
          <w:tcPr>
            <w:tcW w:w="602" w:type="pct"/>
            <w:tcBorders>
              <w:top w:val="single" w:sz="2" w:space="0" w:color="106CB5"/>
              <w:bottom w:val="single" w:sz="2" w:space="0" w:color="106CB5"/>
            </w:tcBorders>
            <w:shd w:val="clear" w:color="auto" w:fill="D9D9D9"/>
            <w:noWrap/>
            <w:vAlign w:val="bottom"/>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95.3</w:t>
            </w:r>
          </w:p>
        </w:tc>
        <w:tc>
          <w:tcPr>
            <w:tcW w:w="602" w:type="pct"/>
            <w:tcBorders>
              <w:top w:val="single" w:sz="2" w:space="0" w:color="106CB5"/>
              <w:bottom w:val="single" w:sz="2" w:space="0" w:color="106CB5"/>
            </w:tcBorders>
            <w:shd w:val="clear" w:color="auto" w:fill="D9D9D9"/>
            <w:vAlign w:val="bottom"/>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Similar</w:t>
            </w:r>
          </w:p>
        </w:tc>
      </w:tr>
      <w:tr w:rsidR="006E59AB" w:rsidTr="006E59AB">
        <w:trPr>
          <w:jc w:val="center"/>
        </w:trPr>
        <w:tc>
          <w:tcPr>
            <w:cnfStyle w:val="001000000000" w:firstRow="0" w:lastRow="0" w:firstColumn="1" w:lastColumn="0" w:oddVBand="0" w:evenVBand="0" w:oddHBand="0" w:evenHBand="0" w:firstRowFirstColumn="0" w:firstRowLastColumn="0" w:lastRowFirstColumn="0" w:lastRowLastColumn="0"/>
            <w:tcW w:w="1990" w:type="pct"/>
            <w:tcBorders>
              <w:top w:val="single" w:sz="2" w:space="0" w:color="106CB5"/>
              <w:bottom w:val="single" w:sz="2" w:space="0" w:color="106CB5"/>
            </w:tcBorders>
            <w:shd w:val="clear" w:color="auto" w:fill="auto"/>
            <w:noWrap/>
            <w:vAlign w:val="center"/>
            <w:hideMark/>
          </w:tcPr>
          <w:p w:rsidR="002A03C0" w:rsidRDefault="003A73B6">
            <w:pPr>
              <w:spacing w:before="40" w:after="40" w:line="240" w:lineRule="auto"/>
              <w:rPr>
                <w:rFonts w:cs="Times New Roman"/>
                <w:szCs w:val="22"/>
              </w:rPr>
            </w:pPr>
            <w:r>
              <w:rPr>
                <w:rFonts w:cs="Times New Roman"/>
                <w:b w:val="0"/>
                <w:szCs w:val="22"/>
              </w:rPr>
              <w:t>Mathematics</w:t>
            </w:r>
          </w:p>
        </w:tc>
        <w:tc>
          <w:tcPr>
            <w:tcW w:w="602" w:type="pct"/>
            <w:tcBorders>
              <w:top w:val="single" w:sz="2" w:space="0" w:color="106CB5"/>
              <w:bottom w:val="single" w:sz="2" w:space="0" w:color="106CB5"/>
            </w:tcBorders>
            <w:shd w:val="clear" w:color="auto" w:fill="auto"/>
            <w:noWrap/>
            <w:vAlign w:val="bottom"/>
          </w:tcPr>
          <w:p w:rsidR="002A03C0" w:rsidRDefault="003A73B6">
            <w:pPr>
              <w:jc w:val="right"/>
              <w:cnfStyle w:val="000000000000" w:firstRow="0" w:lastRow="0" w:firstColumn="0" w:lastColumn="0" w:oddVBand="0" w:evenVBand="0" w:oddHBand="0" w:evenHBand="0" w:firstRowFirstColumn="0" w:firstRowLastColumn="0" w:lastRowFirstColumn="0" w:lastRowLastColumn="0"/>
            </w:pPr>
            <w:r>
              <w:t>87.4</w:t>
            </w:r>
          </w:p>
        </w:tc>
        <w:tc>
          <w:tcPr>
            <w:tcW w:w="602" w:type="pct"/>
            <w:tcBorders>
              <w:top w:val="single" w:sz="2" w:space="0" w:color="106CB5"/>
              <w:bottom w:val="single" w:sz="2" w:space="0" w:color="106CB5"/>
            </w:tcBorders>
            <w:shd w:val="clear" w:color="auto" w:fill="auto"/>
            <w:noWrap/>
            <w:vAlign w:val="bottom"/>
          </w:tcPr>
          <w:p w:rsidR="002A03C0" w:rsidRDefault="003A73B6">
            <w:pPr>
              <w:jc w:val="right"/>
              <w:cnfStyle w:val="000000000000" w:firstRow="0" w:lastRow="0" w:firstColumn="0" w:lastColumn="0" w:oddVBand="0" w:evenVBand="0" w:oddHBand="0" w:evenHBand="0" w:firstRowFirstColumn="0" w:firstRowLastColumn="0" w:lastRowFirstColumn="0" w:lastRowLastColumn="0"/>
            </w:pPr>
            <w:r>
              <w:t>91.1</w:t>
            </w:r>
          </w:p>
        </w:tc>
        <w:tc>
          <w:tcPr>
            <w:tcW w:w="602" w:type="pct"/>
            <w:tcBorders>
              <w:top w:val="single" w:sz="2" w:space="0" w:color="106CB5"/>
              <w:bottom w:val="single" w:sz="2" w:space="0" w:color="106CB5"/>
            </w:tcBorders>
            <w:shd w:val="clear" w:color="auto" w:fill="auto"/>
            <w:vAlign w:val="bottom"/>
          </w:tcPr>
          <w:p w:rsidR="002A03C0" w:rsidRDefault="003A73B6">
            <w:pPr>
              <w:jc w:val="right"/>
              <w:cnfStyle w:val="000000000000" w:firstRow="0" w:lastRow="0" w:firstColumn="0" w:lastColumn="0" w:oddVBand="0" w:evenVBand="0" w:oddHBand="0" w:evenHBand="0" w:firstRowFirstColumn="0" w:firstRowLastColumn="0" w:lastRowFirstColumn="0" w:lastRowLastColumn="0"/>
            </w:pPr>
            <w:r>
              <w:t>84.0</w:t>
            </w:r>
          </w:p>
        </w:tc>
        <w:tc>
          <w:tcPr>
            <w:tcW w:w="602" w:type="pct"/>
            <w:tcBorders>
              <w:top w:val="single" w:sz="2" w:space="0" w:color="106CB5"/>
              <w:bottom w:val="single" w:sz="2" w:space="0" w:color="106CB5"/>
            </w:tcBorders>
            <w:shd w:val="clear" w:color="auto" w:fill="auto"/>
            <w:noWrap/>
            <w:vAlign w:val="bottom"/>
          </w:tcPr>
          <w:p w:rsidR="002A03C0" w:rsidRDefault="003A73B6">
            <w:pPr>
              <w:jc w:val="right"/>
              <w:cnfStyle w:val="000000000000" w:firstRow="0" w:lastRow="0" w:firstColumn="0" w:lastColumn="0" w:oddVBand="0" w:evenVBand="0" w:oddHBand="0" w:evenHBand="0" w:firstRowFirstColumn="0" w:firstRowLastColumn="0" w:lastRowFirstColumn="0" w:lastRowLastColumn="0"/>
            </w:pPr>
            <w:r>
              <w:t>96.4</w:t>
            </w:r>
          </w:p>
        </w:tc>
        <w:tc>
          <w:tcPr>
            <w:tcW w:w="602" w:type="pct"/>
            <w:tcBorders>
              <w:top w:val="single" w:sz="2" w:space="0" w:color="106CB5"/>
              <w:bottom w:val="single" w:sz="2" w:space="0" w:color="106CB5"/>
            </w:tcBorders>
            <w:vAlign w:val="bottom"/>
          </w:tcPr>
          <w:p w:rsidR="002A03C0" w:rsidRDefault="003A73B6">
            <w:pPr>
              <w:jc w:val="right"/>
              <w:cnfStyle w:val="000000000000" w:firstRow="0" w:lastRow="0" w:firstColumn="0" w:lastColumn="0" w:oddVBand="0" w:evenVBand="0" w:oddHBand="0" w:evenHBand="0" w:firstRowFirstColumn="0" w:firstRowLastColumn="0" w:lastRowFirstColumn="0" w:lastRowLastColumn="0"/>
            </w:pPr>
            <w:r>
              <w:t>Similar</w:t>
            </w:r>
          </w:p>
        </w:tc>
      </w:tr>
    </w:tbl>
    <w:p w:rsidR="002A03C0" w:rsidRDefault="003A73B6">
      <w:pPr>
        <w:pStyle w:val="ESBodyText"/>
      </w:pPr>
    </w:p>
    <w:p w:rsidR="002A03C0" w:rsidRDefault="003A73B6">
      <w:pPr>
        <w:pStyle w:val="ESBodyText"/>
        <w:rPr>
          <w:rFonts w:eastAsiaTheme="majorEastAsia" w:cstheme="majorBidi"/>
          <w:b/>
          <w:bCs/>
          <w:color w:val="00008B"/>
          <w:szCs w:val="20"/>
        </w:rPr>
      </w:pPr>
      <w:r>
        <w:rPr>
          <w:rFonts w:eastAsiaTheme="majorEastAsia" w:cstheme="majorBidi"/>
          <w:b/>
          <w:bCs/>
          <w:color w:val="00008B"/>
          <w:szCs w:val="20"/>
        </w:rPr>
        <w:t xml:space="preserve">NAPLAN </w:t>
      </w:r>
      <w:r>
        <w:rPr>
          <w:rFonts w:eastAsiaTheme="majorEastAsia" w:cstheme="majorBidi"/>
          <w:b/>
          <w:bCs/>
          <w:color w:val="00008B"/>
          <w:szCs w:val="20"/>
        </w:rPr>
        <w:t>Year 3 and Year 5</w:t>
      </w:r>
    </w:p>
    <w:p w:rsidR="002A03C0" w:rsidRDefault="003A73B6">
      <w:pPr>
        <w:pStyle w:val="ESBodyText"/>
      </w:pPr>
      <w:r>
        <w:t>The percentage of students in the top three bands of testing in NAPLAN at year levels 3 and 5.</w:t>
      </w:r>
    </w:p>
    <w:p w:rsidR="002A03C0" w:rsidRDefault="003A73B6">
      <w:pPr>
        <w:pStyle w:val="ESBodyText"/>
      </w:pPr>
      <w:r>
        <w:t>Year 3 assessments are reported on a scale from Bands 1 to 6.</w:t>
      </w:r>
    </w:p>
    <w:p w:rsidR="002A03C0" w:rsidRDefault="003A73B6">
      <w:pPr>
        <w:pStyle w:val="ESBodyText"/>
      </w:pPr>
      <w:r>
        <w:rPr>
          <w:rFonts w:eastAsia="Arial"/>
          <w:color w:val="000000"/>
        </w:rPr>
        <w:t>Year 5 assessments are reported on a scale from Bands 3 to 8.</w:t>
      </w:r>
    </w:p>
    <w:tbl>
      <w:tblPr>
        <w:tblStyle w:val="GridTable2-Accent611"/>
        <w:tblW w:w="10628" w:type="dxa"/>
        <w:jc w:val="center"/>
        <w:tblLayout w:type="fixed"/>
        <w:tblLook w:val="04A0" w:firstRow="1" w:lastRow="0" w:firstColumn="1" w:lastColumn="0" w:noHBand="0" w:noVBand="1"/>
        <w:tblCaption w:val="NAPLAN results - Year 3, Year 5, Year 7 and Year 9"/>
      </w:tblPr>
      <w:tblGrid>
        <w:gridCol w:w="2058"/>
        <w:gridCol w:w="2551"/>
        <w:gridCol w:w="1169"/>
        <w:gridCol w:w="1170"/>
        <w:gridCol w:w="1169"/>
        <w:gridCol w:w="1170"/>
        <w:gridCol w:w="1341"/>
      </w:tblGrid>
      <w:tr w:rsidR="006E59AB" w:rsidTr="006E59AB">
        <w:trPr>
          <w:cnfStyle w:val="100000000000" w:firstRow="1" w:lastRow="0" w:firstColumn="0" w:lastColumn="0" w:oddVBand="0" w:evenVBand="0" w:oddHBand="0" w:evenHBand="0" w:firstRowFirstColumn="0" w:firstRowLastColumn="0" w:lastRowFirstColumn="0" w:lastRowLastColumn="0"/>
          <w:trHeight w:val="611"/>
          <w:tblHeader/>
          <w:jc w:val="center"/>
        </w:trPr>
        <w:tc>
          <w:tcPr>
            <w:cnfStyle w:val="001000000000" w:firstRow="0" w:lastRow="0" w:firstColumn="1" w:lastColumn="0" w:oddVBand="0" w:evenVBand="0" w:oddHBand="0" w:evenHBand="0" w:firstRowFirstColumn="0" w:firstRowLastColumn="0" w:lastRowFirstColumn="0" w:lastRowLastColumn="0"/>
            <w:tcW w:w="2058" w:type="dxa"/>
            <w:tcBorders>
              <w:bottom w:val="single" w:sz="12" w:space="0" w:color="FFFFFF"/>
            </w:tcBorders>
            <w:shd w:val="clear" w:color="auto" w:fill="106CB5"/>
            <w:vAlign w:val="center"/>
          </w:tcPr>
          <w:p w:rsidR="002A03C0" w:rsidRDefault="003A73B6">
            <w:pPr>
              <w:spacing w:before="40" w:after="40" w:line="240" w:lineRule="auto"/>
              <w:rPr>
                <w:rFonts w:cs="Times New Roman"/>
                <w:color w:val="FFFFFF"/>
                <w:szCs w:val="22"/>
              </w:rPr>
            </w:pPr>
            <w:r>
              <w:rPr>
                <w:rFonts w:cs="Times New Roman"/>
                <w:bCs w:val="0"/>
                <w:color w:val="FFFFFF"/>
                <w:szCs w:val="22"/>
              </w:rPr>
              <w:t>NAPLAN top 3 bands</w:t>
            </w:r>
          </w:p>
          <w:p w:rsidR="002A03C0" w:rsidRDefault="003A73B6">
            <w:pPr>
              <w:spacing w:before="40" w:after="40" w:line="240" w:lineRule="auto"/>
              <w:rPr>
                <w:rFonts w:cs="Times New Roman"/>
                <w:color w:val="FFFFFF"/>
                <w:szCs w:val="22"/>
              </w:rPr>
            </w:pPr>
            <w:r>
              <w:rPr>
                <w:rFonts w:cs="Times New Roman"/>
                <w:bCs w:val="0"/>
                <w:color w:val="FFFFFF"/>
                <w:szCs w:val="22"/>
              </w:rPr>
              <w:t>(latest year)</w:t>
            </w:r>
          </w:p>
        </w:tc>
        <w:tc>
          <w:tcPr>
            <w:tcW w:w="2551" w:type="dxa"/>
            <w:tcBorders>
              <w:bottom w:val="single" w:sz="12" w:space="0" w:color="FFFFFF"/>
            </w:tcBorders>
            <w:shd w:val="clear" w:color="auto" w:fill="106CB5"/>
            <w:noWrap/>
            <w:vAlign w:val="center"/>
            <w:hideMark/>
          </w:tcPr>
          <w:p w:rsidR="002A03C0" w:rsidRDefault="003A73B6">
            <w:pPr>
              <w:spacing w:before="40" w:after="40" w:line="240" w:lineRule="auto"/>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bookmarkStart w:id="2" w:name="Table_5"/>
          </w:p>
        </w:tc>
        <w:tc>
          <w:tcPr>
            <w:tcW w:w="1169" w:type="dxa"/>
            <w:tcBorders>
              <w:bottom w:val="single" w:sz="12" w:space="0" w:color="FFFFFF"/>
            </w:tcBorders>
            <w:shd w:val="clear" w:color="auto" w:fill="106CB5"/>
            <w:noWrap/>
            <w:vAlign w:val="center"/>
            <w:hideMark/>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1170" w:type="dxa"/>
            <w:tcBorders>
              <w:bottom w:val="single" w:sz="12" w:space="0" w:color="FFFFFF"/>
            </w:tcBorders>
            <w:shd w:val="clear" w:color="auto" w:fill="106CB5"/>
            <w:noWrap/>
            <w:vAlign w:val="center"/>
            <w:hideMark/>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Median</w:t>
            </w:r>
          </w:p>
        </w:tc>
        <w:tc>
          <w:tcPr>
            <w:tcW w:w="1169" w:type="dxa"/>
            <w:tcBorders>
              <w:bottom w:val="single" w:sz="12" w:space="0" w:color="FFFFFF"/>
            </w:tcBorders>
            <w:shd w:val="clear" w:color="auto" w:fill="106CB5"/>
            <w:noWrap/>
            <w:vAlign w:val="center"/>
            <w:hideMark/>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low</w:t>
            </w:r>
          </w:p>
        </w:tc>
        <w:tc>
          <w:tcPr>
            <w:tcW w:w="1170" w:type="dxa"/>
            <w:tcBorders>
              <w:bottom w:val="single" w:sz="12" w:space="0" w:color="FFFFFF"/>
            </w:tcBorders>
            <w:shd w:val="clear" w:color="auto" w:fill="106CB5"/>
            <w:noWrap/>
            <w:vAlign w:val="center"/>
            <w:hideMark/>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high</w:t>
            </w:r>
          </w:p>
        </w:tc>
        <w:tc>
          <w:tcPr>
            <w:tcW w:w="1341" w:type="dxa"/>
            <w:tcBorders>
              <w:bottom w:val="single" w:sz="12" w:space="0" w:color="FFFFFF"/>
            </w:tcBorders>
            <w:shd w:val="clear" w:color="auto" w:fill="106CB5"/>
            <w:noWrap/>
            <w:vAlign w:val="center"/>
            <w:hideMark/>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School Comparison</w:t>
            </w:r>
          </w:p>
        </w:tc>
      </w:tr>
      <w:tr w:rsidR="006E59AB" w:rsidTr="006E59A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058" w:type="dxa"/>
            <w:tcBorders>
              <w:top w:val="single" w:sz="12" w:space="0" w:color="FFFFFF"/>
              <w:bottom w:val="single" w:sz="4" w:space="0" w:color="106CB5"/>
            </w:tcBorders>
            <w:shd w:val="clear" w:color="auto" w:fill="FFFFFF"/>
          </w:tcPr>
          <w:p w:rsidR="002A03C0" w:rsidRDefault="003A73B6">
            <w:pPr>
              <w:spacing w:before="40" w:after="40" w:line="240" w:lineRule="auto"/>
              <w:rPr>
                <w:rFonts w:cs="Times New Roman"/>
                <w:szCs w:val="22"/>
              </w:rPr>
            </w:pPr>
            <w:r>
              <w:rPr>
                <w:rFonts w:cs="Times New Roman"/>
                <w:szCs w:val="22"/>
              </w:rPr>
              <w:t>Year Level</w:t>
            </w:r>
          </w:p>
        </w:tc>
        <w:tc>
          <w:tcPr>
            <w:tcW w:w="2551" w:type="dxa"/>
            <w:tcBorders>
              <w:top w:val="single" w:sz="12" w:space="0" w:color="FFFFFF"/>
              <w:bottom w:val="single" w:sz="4" w:space="0" w:color="106CB5"/>
            </w:tcBorders>
            <w:shd w:val="clear" w:color="auto" w:fill="FFFFFF"/>
            <w:noWrap/>
            <w:vAlign w:val="center"/>
          </w:tcPr>
          <w:p w:rsidR="002A03C0" w:rsidRDefault="003A73B6">
            <w:pPr>
              <w:spacing w:before="40" w:after="40" w:line="240" w:lineRule="auto"/>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Domain - measure</w:t>
            </w:r>
          </w:p>
        </w:tc>
        <w:tc>
          <w:tcPr>
            <w:tcW w:w="1169" w:type="dxa"/>
            <w:tcBorders>
              <w:top w:val="single" w:sz="12" w:space="0" w:color="FFFFFF"/>
              <w:bottom w:val="single" w:sz="4" w:space="0" w:color="106CB5"/>
            </w:tcBorders>
            <w:shd w:val="clear" w:color="auto" w:fill="FFFFFF"/>
            <w:noWrap/>
            <w:vAlign w:val="center"/>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1170" w:type="dxa"/>
            <w:tcBorders>
              <w:top w:val="single" w:sz="12" w:space="0" w:color="FFFFFF"/>
              <w:bottom w:val="single" w:sz="4" w:space="0" w:color="106CB5"/>
            </w:tcBorders>
            <w:shd w:val="clear" w:color="auto" w:fill="FFFFFF"/>
            <w:noWrap/>
            <w:vAlign w:val="center"/>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1169" w:type="dxa"/>
            <w:tcBorders>
              <w:top w:val="single" w:sz="12" w:space="0" w:color="FFFFFF"/>
              <w:bottom w:val="single" w:sz="4" w:space="0" w:color="106CB5"/>
            </w:tcBorders>
            <w:shd w:val="clear" w:color="auto" w:fill="FFFFFF"/>
            <w:noWrap/>
            <w:vAlign w:val="center"/>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1170" w:type="dxa"/>
            <w:tcBorders>
              <w:top w:val="single" w:sz="12" w:space="0" w:color="FFFFFF"/>
              <w:bottom w:val="single" w:sz="4" w:space="0" w:color="106CB5"/>
            </w:tcBorders>
            <w:shd w:val="clear" w:color="auto" w:fill="FFFFFF"/>
            <w:noWrap/>
            <w:vAlign w:val="center"/>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1341" w:type="dxa"/>
            <w:tcBorders>
              <w:top w:val="single" w:sz="12" w:space="0" w:color="FFFFFF"/>
              <w:bottom w:val="single" w:sz="4" w:space="0" w:color="106CB5"/>
            </w:tcBorders>
            <w:shd w:val="clear" w:color="auto" w:fill="FFFFFF"/>
            <w:noWrap/>
            <w:vAlign w:val="center"/>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p>
        </w:tc>
      </w:tr>
      <w:tr w:rsidR="006E59AB" w:rsidTr="006E59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8" w:type="dxa"/>
            <w:tcBorders>
              <w:top w:val="single" w:sz="4" w:space="0" w:color="106CB5"/>
              <w:bottom w:val="nil"/>
              <w:right w:val="single" w:sz="4" w:space="0" w:color="FFFFFF" w:themeColor="background1"/>
            </w:tcBorders>
            <w:shd w:val="clear" w:color="auto" w:fill="D9D9D9"/>
          </w:tcPr>
          <w:p w:rsidR="002A03C0" w:rsidRDefault="003A73B6">
            <w:pPr>
              <w:spacing w:before="40" w:after="40" w:line="240" w:lineRule="auto"/>
              <w:rPr>
                <w:rFonts w:cs="Times New Roman"/>
                <w:szCs w:val="22"/>
              </w:rPr>
            </w:pPr>
            <w:r>
              <w:rPr>
                <w:rFonts w:cs="Times New Roman"/>
                <w:b w:val="0"/>
                <w:szCs w:val="22"/>
              </w:rPr>
              <w:t>Year 3</w:t>
            </w:r>
          </w:p>
        </w:tc>
        <w:tc>
          <w:tcPr>
            <w:tcW w:w="2551" w:type="dxa"/>
            <w:tcBorders>
              <w:top w:val="single" w:sz="4" w:space="0" w:color="106CB5"/>
              <w:left w:val="single" w:sz="4" w:space="0" w:color="FFFFFF" w:themeColor="background1"/>
              <w:bottom w:val="nil"/>
              <w:right w:val="single" w:sz="4" w:space="0" w:color="FFFFFF" w:themeColor="background1"/>
            </w:tcBorders>
            <w:shd w:val="clear" w:color="auto" w:fill="D9D9D9"/>
            <w:noWrap/>
            <w:vAlign w:val="center"/>
          </w:tcPr>
          <w:p w:rsidR="002A03C0" w:rsidRDefault="003A73B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imes New Roman"/>
                <w:szCs w:val="22"/>
              </w:rPr>
            </w:pPr>
            <w:r>
              <w:rPr>
                <w:rFonts w:cs="Times New Roman"/>
                <w:szCs w:val="22"/>
              </w:rPr>
              <w:t>Reading (latest year)</w:t>
            </w:r>
          </w:p>
        </w:tc>
        <w:tc>
          <w:tcPr>
            <w:tcW w:w="1169" w:type="dxa"/>
            <w:tcBorders>
              <w:top w:val="single" w:sz="4" w:space="0" w:color="106CB5"/>
              <w:left w:val="single" w:sz="4" w:space="0" w:color="FFFFFF" w:themeColor="background1"/>
              <w:bottom w:val="nil"/>
              <w:right w:val="single" w:sz="4" w:space="0" w:color="FFFFFF" w:themeColor="background1"/>
            </w:tcBorders>
            <w:shd w:val="clear" w:color="auto" w:fill="D9D9D9"/>
            <w:noWrap/>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 xml:space="preserve">  60.0</w:t>
            </w:r>
          </w:p>
        </w:tc>
        <w:tc>
          <w:tcPr>
            <w:tcW w:w="1170" w:type="dxa"/>
            <w:tcBorders>
              <w:top w:val="single" w:sz="4" w:space="0" w:color="106CB5"/>
              <w:left w:val="single" w:sz="4" w:space="0" w:color="FFFFFF" w:themeColor="background1"/>
              <w:bottom w:val="nil"/>
              <w:right w:val="single" w:sz="4" w:space="0" w:color="FFFFFF" w:themeColor="background1"/>
            </w:tcBorders>
            <w:shd w:val="clear" w:color="auto" w:fill="D9D9D9"/>
            <w:noWrap/>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76.5</w:t>
            </w:r>
          </w:p>
        </w:tc>
        <w:tc>
          <w:tcPr>
            <w:tcW w:w="1169" w:type="dxa"/>
            <w:tcBorders>
              <w:top w:val="single" w:sz="4" w:space="0" w:color="106CB5"/>
              <w:left w:val="single" w:sz="4" w:space="0" w:color="FFFFFF" w:themeColor="background1"/>
              <w:bottom w:val="nil"/>
              <w:right w:val="single" w:sz="4" w:space="0" w:color="FFFFFF" w:themeColor="background1"/>
            </w:tcBorders>
            <w:shd w:val="clear" w:color="auto" w:fill="D9D9D9"/>
            <w:noWrap/>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62.0</w:t>
            </w:r>
          </w:p>
        </w:tc>
        <w:tc>
          <w:tcPr>
            <w:tcW w:w="1170" w:type="dxa"/>
            <w:tcBorders>
              <w:top w:val="single" w:sz="4" w:space="0" w:color="106CB5"/>
              <w:left w:val="single" w:sz="4" w:space="0" w:color="FFFFFF" w:themeColor="background1"/>
              <w:bottom w:val="nil"/>
              <w:right w:val="single" w:sz="4" w:space="0" w:color="FFFFFF" w:themeColor="background1"/>
            </w:tcBorders>
            <w:shd w:val="clear" w:color="auto" w:fill="D9D9D9"/>
            <w:noWrap/>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89.2</w:t>
            </w:r>
          </w:p>
        </w:tc>
        <w:tc>
          <w:tcPr>
            <w:tcW w:w="1341" w:type="dxa"/>
            <w:tcBorders>
              <w:top w:val="single" w:sz="4" w:space="0" w:color="106CB5"/>
              <w:left w:val="single" w:sz="4" w:space="0" w:color="FFFFFF" w:themeColor="background1"/>
              <w:bottom w:val="nil"/>
            </w:tcBorders>
            <w:shd w:val="clear" w:color="auto" w:fill="D9D9D9"/>
            <w:noWrap/>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Similar</w:t>
            </w:r>
          </w:p>
        </w:tc>
      </w:tr>
      <w:tr w:rsidR="006E59AB" w:rsidTr="006E59AB">
        <w:trPr>
          <w:jc w:val="center"/>
        </w:trPr>
        <w:tc>
          <w:tcPr>
            <w:cnfStyle w:val="001000000000" w:firstRow="0" w:lastRow="0" w:firstColumn="1" w:lastColumn="0" w:oddVBand="0" w:evenVBand="0" w:oddHBand="0" w:evenHBand="0" w:firstRowFirstColumn="0" w:firstRowLastColumn="0" w:lastRowFirstColumn="0" w:lastRowLastColumn="0"/>
            <w:tcW w:w="2058" w:type="dxa"/>
            <w:tcBorders>
              <w:top w:val="nil"/>
              <w:bottom w:val="single" w:sz="2" w:space="0" w:color="106CB5"/>
              <w:right w:val="single" w:sz="2" w:space="0" w:color="FFFFFF"/>
            </w:tcBorders>
            <w:shd w:val="clear" w:color="auto" w:fill="auto"/>
          </w:tcPr>
          <w:p w:rsidR="002A03C0" w:rsidRDefault="003A73B6">
            <w:pPr>
              <w:spacing w:before="40" w:after="40" w:line="240" w:lineRule="auto"/>
              <w:rPr>
                <w:rFonts w:cs="Times New Roman"/>
                <w:szCs w:val="22"/>
              </w:rPr>
            </w:pPr>
            <w:r>
              <w:rPr>
                <w:rFonts w:cs="Times New Roman"/>
                <w:b w:val="0"/>
                <w:szCs w:val="22"/>
              </w:rPr>
              <w:t>Year 3</w:t>
            </w:r>
          </w:p>
        </w:tc>
        <w:tc>
          <w:tcPr>
            <w:tcW w:w="2551" w:type="dxa"/>
            <w:tcBorders>
              <w:top w:val="nil"/>
              <w:left w:val="single" w:sz="2" w:space="0" w:color="FFFFFF"/>
              <w:bottom w:val="single" w:sz="2" w:space="0" w:color="106CB5"/>
              <w:right w:val="single" w:sz="2" w:space="0" w:color="FFFFFF"/>
            </w:tcBorders>
            <w:shd w:val="clear" w:color="auto" w:fill="auto"/>
            <w:noWrap/>
            <w:vAlign w:val="center"/>
          </w:tcPr>
          <w:p w:rsidR="002A03C0" w:rsidRDefault="003A73B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Numeracy (latest year)</w:t>
            </w:r>
          </w:p>
        </w:tc>
        <w:tc>
          <w:tcPr>
            <w:tcW w:w="1169" w:type="dxa"/>
            <w:tcBorders>
              <w:top w:val="nil"/>
              <w:left w:val="single" w:sz="2" w:space="0" w:color="FFFFFF"/>
              <w:bottom w:val="single" w:sz="2" w:space="0" w:color="106CB5"/>
              <w:right w:val="single" w:sz="2" w:space="0" w:color="FFFFFF"/>
            </w:tcBorders>
            <w:shd w:val="clear" w:color="auto" w:fill="auto"/>
            <w:noWrap/>
            <w:vAlign w:val="center"/>
          </w:tcPr>
          <w:p w:rsidR="002A03C0" w:rsidRDefault="003A73B6">
            <w:pPr>
              <w:jc w:val="right"/>
              <w:cnfStyle w:val="000000000000" w:firstRow="0" w:lastRow="0" w:firstColumn="0" w:lastColumn="0" w:oddVBand="0" w:evenVBand="0" w:oddHBand="0" w:evenHBand="0" w:firstRowFirstColumn="0" w:firstRowLastColumn="0" w:lastRowFirstColumn="0" w:lastRowLastColumn="0"/>
            </w:pPr>
            <w:r>
              <w:t xml:space="preserve">  80.0</w:t>
            </w:r>
          </w:p>
        </w:tc>
        <w:tc>
          <w:tcPr>
            <w:tcW w:w="1170" w:type="dxa"/>
            <w:tcBorders>
              <w:top w:val="nil"/>
              <w:left w:val="single" w:sz="2" w:space="0" w:color="FFFFFF"/>
              <w:bottom w:val="single" w:sz="2" w:space="0" w:color="106CB5"/>
              <w:right w:val="single" w:sz="2" w:space="0" w:color="FFFFFF"/>
            </w:tcBorders>
            <w:shd w:val="clear" w:color="auto" w:fill="auto"/>
            <w:noWrap/>
            <w:vAlign w:val="center"/>
          </w:tcPr>
          <w:p w:rsidR="002A03C0" w:rsidRDefault="003A73B6">
            <w:pPr>
              <w:jc w:val="right"/>
              <w:cnfStyle w:val="000000000000" w:firstRow="0" w:lastRow="0" w:firstColumn="0" w:lastColumn="0" w:oddVBand="0" w:evenVBand="0" w:oddHBand="0" w:evenHBand="0" w:firstRowFirstColumn="0" w:firstRowLastColumn="0" w:lastRowFirstColumn="0" w:lastRowLastColumn="0"/>
            </w:pPr>
            <w:r>
              <w:t>72.5</w:t>
            </w:r>
          </w:p>
        </w:tc>
        <w:tc>
          <w:tcPr>
            <w:tcW w:w="1169" w:type="dxa"/>
            <w:tcBorders>
              <w:top w:val="nil"/>
              <w:left w:val="single" w:sz="2" w:space="0" w:color="FFFFFF"/>
              <w:bottom w:val="single" w:sz="2" w:space="0" w:color="106CB5"/>
              <w:right w:val="single" w:sz="2" w:space="0" w:color="FFFFFF"/>
            </w:tcBorders>
            <w:shd w:val="clear" w:color="auto" w:fill="auto"/>
            <w:noWrap/>
            <w:vAlign w:val="center"/>
          </w:tcPr>
          <w:p w:rsidR="002A03C0" w:rsidRDefault="003A73B6">
            <w:pPr>
              <w:jc w:val="right"/>
              <w:cnfStyle w:val="000000000000" w:firstRow="0" w:lastRow="0" w:firstColumn="0" w:lastColumn="0" w:oddVBand="0" w:evenVBand="0" w:oddHBand="0" w:evenHBand="0" w:firstRowFirstColumn="0" w:firstRowLastColumn="0" w:lastRowFirstColumn="0" w:lastRowLastColumn="0"/>
            </w:pPr>
            <w:r>
              <w:t>53.6</w:t>
            </w:r>
          </w:p>
        </w:tc>
        <w:tc>
          <w:tcPr>
            <w:tcW w:w="1170" w:type="dxa"/>
            <w:tcBorders>
              <w:top w:val="nil"/>
              <w:left w:val="single" w:sz="2" w:space="0" w:color="FFFFFF"/>
              <w:bottom w:val="single" w:sz="2" w:space="0" w:color="106CB5"/>
              <w:right w:val="single" w:sz="2" w:space="0" w:color="FFFFFF"/>
            </w:tcBorders>
            <w:shd w:val="clear" w:color="auto" w:fill="auto"/>
            <w:noWrap/>
            <w:vAlign w:val="center"/>
          </w:tcPr>
          <w:p w:rsidR="002A03C0" w:rsidRDefault="003A73B6">
            <w:pPr>
              <w:jc w:val="right"/>
              <w:cnfStyle w:val="000000000000" w:firstRow="0" w:lastRow="0" w:firstColumn="0" w:lastColumn="0" w:oddVBand="0" w:evenVBand="0" w:oddHBand="0" w:evenHBand="0" w:firstRowFirstColumn="0" w:firstRowLastColumn="0" w:lastRowFirstColumn="0" w:lastRowLastColumn="0"/>
            </w:pPr>
            <w:r>
              <w:t>87.5</w:t>
            </w:r>
          </w:p>
        </w:tc>
        <w:tc>
          <w:tcPr>
            <w:tcW w:w="1341" w:type="dxa"/>
            <w:tcBorders>
              <w:top w:val="nil"/>
              <w:left w:val="single" w:sz="2" w:space="0" w:color="FFFFFF"/>
              <w:bottom w:val="single" w:sz="2" w:space="0" w:color="106CB5"/>
            </w:tcBorders>
            <w:shd w:val="clear" w:color="auto" w:fill="auto"/>
            <w:noWrap/>
            <w:vAlign w:val="center"/>
          </w:tcPr>
          <w:p w:rsidR="002A03C0" w:rsidRDefault="003A73B6">
            <w:pPr>
              <w:jc w:val="right"/>
              <w:cnfStyle w:val="000000000000" w:firstRow="0" w:lastRow="0" w:firstColumn="0" w:lastColumn="0" w:oddVBand="0" w:evenVBand="0" w:oddHBand="0" w:evenHBand="0" w:firstRowFirstColumn="0" w:firstRowLastColumn="0" w:lastRowFirstColumn="0" w:lastRowLastColumn="0"/>
            </w:pPr>
            <w:r>
              <w:t>Similar</w:t>
            </w:r>
          </w:p>
        </w:tc>
      </w:tr>
      <w:tr w:rsidR="006E59AB" w:rsidTr="006E59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8" w:type="dxa"/>
            <w:tcBorders>
              <w:top w:val="single" w:sz="2" w:space="0" w:color="106CB5"/>
              <w:bottom w:val="nil"/>
              <w:right w:val="single" w:sz="4" w:space="0" w:color="FFFFFF" w:themeColor="background1"/>
            </w:tcBorders>
            <w:shd w:val="clear" w:color="auto" w:fill="D9D9D9"/>
          </w:tcPr>
          <w:p w:rsidR="002A03C0" w:rsidRDefault="003A73B6">
            <w:pPr>
              <w:spacing w:before="40" w:after="40" w:line="240" w:lineRule="auto"/>
              <w:rPr>
                <w:rFonts w:cs="Times New Roman"/>
                <w:szCs w:val="22"/>
              </w:rPr>
            </w:pPr>
            <w:r>
              <w:rPr>
                <w:rFonts w:cs="Times New Roman"/>
                <w:b w:val="0"/>
                <w:szCs w:val="22"/>
              </w:rPr>
              <w:t>Year 5</w:t>
            </w:r>
          </w:p>
        </w:tc>
        <w:tc>
          <w:tcPr>
            <w:tcW w:w="2551" w:type="dxa"/>
            <w:tcBorders>
              <w:top w:val="single" w:sz="2" w:space="0" w:color="106CB5"/>
              <w:left w:val="single" w:sz="4" w:space="0" w:color="FFFFFF" w:themeColor="background1"/>
              <w:bottom w:val="nil"/>
              <w:right w:val="single" w:sz="4" w:space="0" w:color="FFFFFF" w:themeColor="background1"/>
            </w:tcBorders>
            <w:shd w:val="clear" w:color="auto" w:fill="D9D9D9"/>
            <w:noWrap/>
            <w:vAlign w:val="center"/>
          </w:tcPr>
          <w:p w:rsidR="002A03C0" w:rsidRDefault="003A73B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imes New Roman"/>
                <w:szCs w:val="22"/>
              </w:rPr>
            </w:pPr>
            <w:r>
              <w:rPr>
                <w:rFonts w:cs="Times New Roman"/>
                <w:szCs w:val="22"/>
              </w:rPr>
              <w:t>Reading (latest year)</w:t>
            </w:r>
          </w:p>
        </w:tc>
        <w:tc>
          <w:tcPr>
            <w:tcW w:w="1169" w:type="dxa"/>
            <w:tcBorders>
              <w:top w:val="single" w:sz="2" w:space="0" w:color="106CB5"/>
              <w:left w:val="single" w:sz="4" w:space="0" w:color="FFFFFF" w:themeColor="background1"/>
              <w:bottom w:val="nil"/>
              <w:right w:val="single" w:sz="4" w:space="0" w:color="FFFFFF" w:themeColor="background1"/>
            </w:tcBorders>
            <w:shd w:val="clear" w:color="auto" w:fill="D9D9D9"/>
            <w:noWrap/>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np</w:t>
            </w:r>
          </w:p>
        </w:tc>
        <w:tc>
          <w:tcPr>
            <w:tcW w:w="1170" w:type="dxa"/>
            <w:tcBorders>
              <w:top w:val="single" w:sz="2" w:space="0" w:color="106CB5"/>
              <w:left w:val="single" w:sz="4" w:space="0" w:color="FFFFFF" w:themeColor="background1"/>
              <w:bottom w:val="nil"/>
              <w:right w:val="single" w:sz="4" w:space="0" w:color="FFFFFF" w:themeColor="background1"/>
            </w:tcBorders>
            <w:shd w:val="clear" w:color="auto" w:fill="D9D9D9"/>
            <w:noWrap/>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64.9</w:t>
            </w:r>
          </w:p>
        </w:tc>
        <w:tc>
          <w:tcPr>
            <w:tcW w:w="1169" w:type="dxa"/>
            <w:tcBorders>
              <w:top w:val="single" w:sz="2" w:space="0" w:color="106CB5"/>
              <w:left w:val="single" w:sz="4" w:space="0" w:color="FFFFFF" w:themeColor="background1"/>
              <w:bottom w:val="nil"/>
              <w:right w:val="single" w:sz="4" w:space="0" w:color="FFFFFF" w:themeColor="background1"/>
            </w:tcBorders>
            <w:shd w:val="clear" w:color="auto" w:fill="D9D9D9"/>
            <w:noWrap/>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48.8</w:t>
            </w:r>
          </w:p>
        </w:tc>
        <w:tc>
          <w:tcPr>
            <w:tcW w:w="1170" w:type="dxa"/>
            <w:tcBorders>
              <w:top w:val="single" w:sz="2" w:space="0" w:color="106CB5"/>
              <w:left w:val="single" w:sz="4" w:space="0" w:color="FFFFFF" w:themeColor="background1"/>
              <w:bottom w:val="nil"/>
              <w:right w:val="single" w:sz="4" w:space="0" w:color="FFFFFF" w:themeColor="background1"/>
            </w:tcBorders>
            <w:shd w:val="clear" w:color="auto" w:fill="D9D9D9"/>
            <w:noWrap/>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80.0</w:t>
            </w:r>
          </w:p>
        </w:tc>
        <w:tc>
          <w:tcPr>
            <w:tcW w:w="1341" w:type="dxa"/>
            <w:tcBorders>
              <w:top w:val="single" w:sz="2" w:space="0" w:color="106CB5"/>
              <w:left w:val="single" w:sz="4" w:space="0" w:color="FFFFFF" w:themeColor="background1"/>
              <w:bottom w:val="nil"/>
            </w:tcBorders>
            <w:shd w:val="clear" w:color="auto" w:fill="D9D9D9"/>
            <w:noWrap/>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np</w:t>
            </w:r>
          </w:p>
        </w:tc>
      </w:tr>
      <w:tr w:rsidR="006E59AB" w:rsidTr="006E59AB">
        <w:trPr>
          <w:jc w:val="center"/>
        </w:trPr>
        <w:tc>
          <w:tcPr>
            <w:cnfStyle w:val="001000000000" w:firstRow="0" w:lastRow="0" w:firstColumn="1" w:lastColumn="0" w:oddVBand="0" w:evenVBand="0" w:oddHBand="0" w:evenHBand="0" w:firstRowFirstColumn="0" w:firstRowLastColumn="0" w:lastRowFirstColumn="0" w:lastRowLastColumn="0"/>
            <w:tcW w:w="2058" w:type="dxa"/>
            <w:tcBorders>
              <w:top w:val="nil"/>
              <w:bottom w:val="single" w:sz="2" w:space="0" w:color="126CB5"/>
              <w:right w:val="single" w:sz="4" w:space="0" w:color="FFFFFF" w:themeColor="background1"/>
            </w:tcBorders>
            <w:shd w:val="clear" w:color="auto" w:fill="auto"/>
          </w:tcPr>
          <w:p w:rsidR="002A03C0" w:rsidRDefault="003A73B6">
            <w:pPr>
              <w:spacing w:before="40" w:after="40" w:line="240" w:lineRule="auto"/>
              <w:rPr>
                <w:rFonts w:cs="Times New Roman"/>
                <w:szCs w:val="22"/>
              </w:rPr>
            </w:pPr>
            <w:r>
              <w:rPr>
                <w:rFonts w:cs="Times New Roman"/>
                <w:b w:val="0"/>
                <w:szCs w:val="22"/>
              </w:rPr>
              <w:t>Year 5</w:t>
            </w:r>
          </w:p>
        </w:tc>
        <w:tc>
          <w:tcPr>
            <w:tcW w:w="2551" w:type="dxa"/>
            <w:tcBorders>
              <w:top w:val="nil"/>
              <w:left w:val="single" w:sz="4" w:space="0" w:color="FFFFFF" w:themeColor="background1"/>
              <w:bottom w:val="single" w:sz="2" w:space="0" w:color="126CB5"/>
              <w:right w:val="single" w:sz="4" w:space="0" w:color="FFFFFF" w:themeColor="background1"/>
            </w:tcBorders>
            <w:shd w:val="clear" w:color="auto" w:fill="auto"/>
            <w:noWrap/>
            <w:vAlign w:val="center"/>
          </w:tcPr>
          <w:p w:rsidR="002A03C0" w:rsidRDefault="003A73B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Numeracy (latest year)</w:t>
            </w:r>
          </w:p>
        </w:tc>
        <w:tc>
          <w:tcPr>
            <w:tcW w:w="1169" w:type="dxa"/>
            <w:tcBorders>
              <w:top w:val="nil"/>
              <w:left w:val="single" w:sz="4" w:space="0" w:color="FFFFFF" w:themeColor="background1"/>
              <w:bottom w:val="single" w:sz="2" w:space="0" w:color="126CB5"/>
              <w:right w:val="single" w:sz="4" w:space="0" w:color="FFFFFF" w:themeColor="background1"/>
            </w:tcBorders>
            <w:shd w:val="clear" w:color="auto" w:fill="auto"/>
            <w:noWrap/>
            <w:vAlign w:val="center"/>
          </w:tcPr>
          <w:p w:rsidR="002A03C0" w:rsidRDefault="003A73B6">
            <w:pPr>
              <w:jc w:val="right"/>
              <w:cnfStyle w:val="000000000000" w:firstRow="0" w:lastRow="0" w:firstColumn="0" w:lastColumn="0" w:oddVBand="0" w:evenVBand="0" w:oddHBand="0" w:evenHBand="0" w:firstRowFirstColumn="0" w:firstRowLastColumn="0" w:lastRowFirstColumn="0" w:lastRowLastColumn="0"/>
            </w:pPr>
            <w:r>
              <w:t>np</w:t>
            </w:r>
          </w:p>
        </w:tc>
        <w:tc>
          <w:tcPr>
            <w:tcW w:w="1170" w:type="dxa"/>
            <w:tcBorders>
              <w:top w:val="nil"/>
              <w:left w:val="single" w:sz="4" w:space="0" w:color="FFFFFF" w:themeColor="background1"/>
              <w:bottom w:val="single" w:sz="2" w:space="0" w:color="126CB5"/>
              <w:right w:val="single" w:sz="4" w:space="0" w:color="FFFFFF" w:themeColor="background1"/>
            </w:tcBorders>
            <w:shd w:val="clear" w:color="auto" w:fill="auto"/>
            <w:noWrap/>
            <w:vAlign w:val="center"/>
          </w:tcPr>
          <w:p w:rsidR="002A03C0" w:rsidRDefault="003A73B6">
            <w:pPr>
              <w:jc w:val="right"/>
              <w:cnfStyle w:val="000000000000" w:firstRow="0" w:lastRow="0" w:firstColumn="0" w:lastColumn="0" w:oddVBand="0" w:evenVBand="0" w:oddHBand="0" w:evenHBand="0" w:firstRowFirstColumn="0" w:firstRowLastColumn="0" w:lastRowFirstColumn="0" w:lastRowLastColumn="0"/>
            </w:pPr>
            <w:r>
              <w:t>55.6</w:t>
            </w:r>
          </w:p>
        </w:tc>
        <w:tc>
          <w:tcPr>
            <w:tcW w:w="1169" w:type="dxa"/>
            <w:tcBorders>
              <w:top w:val="nil"/>
              <w:left w:val="single" w:sz="4" w:space="0" w:color="FFFFFF" w:themeColor="background1"/>
              <w:bottom w:val="single" w:sz="2" w:space="0" w:color="126CB5"/>
              <w:right w:val="single" w:sz="4" w:space="0" w:color="FFFFFF" w:themeColor="background1"/>
            </w:tcBorders>
            <w:shd w:val="clear" w:color="auto" w:fill="auto"/>
            <w:noWrap/>
            <w:vAlign w:val="center"/>
          </w:tcPr>
          <w:p w:rsidR="002A03C0" w:rsidRDefault="003A73B6">
            <w:pPr>
              <w:jc w:val="right"/>
              <w:cnfStyle w:val="000000000000" w:firstRow="0" w:lastRow="0" w:firstColumn="0" w:lastColumn="0" w:oddVBand="0" w:evenVBand="0" w:oddHBand="0" w:evenHBand="0" w:firstRowFirstColumn="0" w:firstRowLastColumn="0" w:lastRowFirstColumn="0" w:lastRowLastColumn="0"/>
            </w:pPr>
            <w:r>
              <w:t>37.0</w:t>
            </w:r>
          </w:p>
        </w:tc>
        <w:tc>
          <w:tcPr>
            <w:tcW w:w="1170" w:type="dxa"/>
            <w:tcBorders>
              <w:top w:val="nil"/>
              <w:left w:val="single" w:sz="4" w:space="0" w:color="FFFFFF" w:themeColor="background1"/>
              <w:bottom w:val="single" w:sz="2" w:space="0" w:color="126CB5"/>
              <w:right w:val="single" w:sz="4" w:space="0" w:color="FFFFFF" w:themeColor="background1"/>
            </w:tcBorders>
            <w:shd w:val="clear" w:color="auto" w:fill="auto"/>
            <w:noWrap/>
            <w:vAlign w:val="center"/>
          </w:tcPr>
          <w:p w:rsidR="002A03C0" w:rsidRDefault="003A73B6">
            <w:pPr>
              <w:jc w:val="right"/>
              <w:cnfStyle w:val="000000000000" w:firstRow="0" w:lastRow="0" w:firstColumn="0" w:lastColumn="0" w:oddVBand="0" w:evenVBand="0" w:oddHBand="0" w:evenHBand="0" w:firstRowFirstColumn="0" w:firstRowLastColumn="0" w:lastRowFirstColumn="0" w:lastRowLastColumn="0"/>
            </w:pPr>
            <w:r>
              <w:t>75.0</w:t>
            </w:r>
          </w:p>
        </w:tc>
        <w:tc>
          <w:tcPr>
            <w:tcW w:w="1341" w:type="dxa"/>
            <w:tcBorders>
              <w:top w:val="nil"/>
              <w:left w:val="single" w:sz="4" w:space="0" w:color="FFFFFF" w:themeColor="background1"/>
              <w:bottom w:val="single" w:sz="2" w:space="0" w:color="126CB5"/>
            </w:tcBorders>
            <w:shd w:val="clear" w:color="auto" w:fill="auto"/>
            <w:noWrap/>
            <w:vAlign w:val="center"/>
          </w:tcPr>
          <w:p w:rsidR="002A03C0" w:rsidRDefault="003A73B6">
            <w:pPr>
              <w:jc w:val="right"/>
              <w:cnfStyle w:val="000000000000" w:firstRow="0" w:lastRow="0" w:firstColumn="0" w:lastColumn="0" w:oddVBand="0" w:evenVBand="0" w:oddHBand="0" w:evenHBand="0" w:firstRowFirstColumn="0" w:firstRowLastColumn="0" w:lastRowFirstColumn="0" w:lastRowLastColumn="0"/>
            </w:pPr>
            <w:r>
              <w:t>np</w:t>
            </w:r>
          </w:p>
        </w:tc>
      </w:tr>
      <w:bookmarkEnd w:id="2"/>
    </w:tbl>
    <w:p w:rsidR="002A03C0" w:rsidRDefault="003A73B6">
      <w:pPr>
        <w:pStyle w:val="ESBodyText"/>
      </w:pPr>
    </w:p>
    <w:tbl>
      <w:tblPr>
        <w:tblStyle w:val="GridTable2-Accent611"/>
        <w:tblW w:w="10628" w:type="dxa"/>
        <w:jc w:val="center"/>
        <w:tblLayout w:type="fixed"/>
        <w:tblLook w:val="04A0" w:firstRow="1" w:lastRow="0" w:firstColumn="1" w:lastColumn="0" w:noHBand="0" w:noVBand="1"/>
        <w:tblCaption w:val="NAPLAN 4 year Average Results - Year 3, Year 5, Year 7 and Year 9"/>
      </w:tblPr>
      <w:tblGrid>
        <w:gridCol w:w="2199"/>
        <w:gridCol w:w="2410"/>
        <w:gridCol w:w="1169"/>
        <w:gridCol w:w="1170"/>
        <w:gridCol w:w="1169"/>
        <w:gridCol w:w="1170"/>
        <w:gridCol w:w="1341"/>
      </w:tblGrid>
      <w:tr w:rsidR="006E59AB" w:rsidTr="006E59AB">
        <w:trPr>
          <w:cnfStyle w:val="100000000000" w:firstRow="1" w:lastRow="0" w:firstColumn="0" w:lastColumn="0" w:oddVBand="0" w:evenVBand="0" w:oddHBand="0" w:evenHBand="0" w:firstRowFirstColumn="0" w:firstRowLastColumn="0" w:lastRowFirstColumn="0" w:lastRowLastColumn="0"/>
          <w:trHeight w:val="632"/>
          <w:tblHeader/>
          <w:jc w:val="center"/>
        </w:trPr>
        <w:tc>
          <w:tcPr>
            <w:cnfStyle w:val="001000000000" w:firstRow="0" w:lastRow="0" w:firstColumn="1" w:lastColumn="0" w:oddVBand="0" w:evenVBand="0" w:oddHBand="0" w:evenHBand="0" w:firstRowFirstColumn="0" w:firstRowLastColumn="0" w:lastRowFirstColumn="0" w:lastRowLastColumn="0"/>
            <w:tcW w:w="2199" w:type="dxa"/>
            <w:tcBorders>
              <w:bottom w:val="single" w:sz="12" w:space="0" w:color="FFFFFF"/>
            </w:tcBorders>
            <w:shd w:val="clear" w:color="auto" w:fill="106CB5"/>
            <w:vAlign w:val="center"/>
          </w:tcPr>
          <w:p w:rsidR="002A03C0" w:rsidRDefault="003A73B6">
            <w:pPr>
              <w:spacing w:before="40" w:after="40" w:line="240" w:lineRule="auto"/>
              <w:rPr>
                <w:rFonts w:cs="Times New Roman"/>
                <w:color w:val="FFFFFF"/>
                <w:szCs w:val="22"/>
              </w:rPr>
            </w:pPr>
            <w:r>
              <w:rPr>
                <w:rFonts w:cs="Times New Roman"/>
                <w:bCs w:val="0"/>
                <w:color w:val="FFFFFF"/>
                <w:szCs w:val="22"/>
              </w:rPr>
              <w:t xml:space="preserve">NAPLAN top 3 bands </w:t>
            </w:r>
          </w:p>
          <w:p w:rsidR="002A03C0" w:rsidRDefault="003A73B6">
            <w:pPr>
              <w:spacing w:before="40" w:after="40" w:line="240" w:lineRule="auto"/>
              <w:rPr>
                <w:rFonts w:cs="Times New Roman"/>
                <w:color w:val="FFFFFF"/>
                <w:szCs w:val="22"/>
              </w:rPr>
            </w:pPr>
            <w:r>
              <w:rPr>
                <w:rFonts w:cs="Times New Roman"/>
                <w:bCs w:val="0"/>
                <w:color w:val="FFFFFF"/>
                <w:szCs w:val="22"/>
              </w:rPr>
              <w:t>(4 year average)</w:t>
            </w:r>
          </w:p>
        </w:tc>
        <w:tc>
          <w:tcPr>
            <w:tcW w:w="2410" w:type="dxa"/>
            <w:tcBorders>
              <w:bottom w:val="single" w:sz="12" w:space="0" w:color="FFFFFF"/>
            </w:tcBorders>
            <w:shd w:val="clear" w:color="auto" w:fill="106CB5"/>
            <w:noWrap/>
            <w:vAlign w:val="center"/>
            <w:hideMark/>
          </w:tcPr>
          <w:p w:rsidR="002A03C0" w:rsidRDefault="003A73B6">
            <w:pPr>
              <w:spacing w:before="40" w:after="40" w:line="240" w:lineRule="auto"/>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p>
        </w:tc>
        <w:tc>
          <w:tcPr>
            <w:tcW w:w="1169" w:type="dxa"/>
            <w:tcBorders>
              <w:bottom w:val="single" w:sz="12" w:space="0" w:color="FFFFFF"/>
            </w:tcBorders>
            <w:shd w:val="clear" w:color="auto" w:fill="106CB5"/>
            <w:noWrap/>
            <w:vAlign w:val="center"/>
            <w:hideMark/>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1170" w:type="dxa"/>
            <w:tcBorders>
              <w:bottom w:val="single" w:sz="12" w:space="0" w:color="FFFFFF"/>
            </w:tcBorders>
            <w:shd w:val="clear" w:color="auto" w:fill="106CB5"/>
            <w:noWrap/>
            <w:vAlign w:val="center"/>
            <w:hideMark/>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Median</w:t>
            </w:r>
          </w:p>
        </w:tc>
        <w:tc>
          <w:tcPr>
            <w:tcW w:w="1169" w:type="dxa"/>
            <w:tcBorders>
              <w:bottom w:val="single" w:sz="12" w:space="0" w:color="FFFFFF"/>
            </w:tcBorders>
            <w:shd w:val="clear" w:color="auto" w:fill="106CB5"/>
            <w:noWrap/>
            <w:vAlign w:val="center"/>
            <w:hideMark/>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low</w:t>
            </w:r>
          </w:p>
        </w:tc>
        <w:tc>
          <w:tcPr>
            <w:tcW w:w="1170" w:type="dxa"/>
            <w:tcBorders>
              <w:bottom w:val="single" w:sz="12" w:space="0" w:color="FFFFFF"/>
            </w:tcBorders>
            <w:shd w:val="clear" w:color="auto" w:fill="106CB5"/>
            <w:noWrap/>
            <w:vAlign w:val="center"/>
            <w:hideMark/>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high</w:t>
            </w:r>
          </w:p>
        </w:tc>
        <w:tc>
          <w:tcPr>
            <w:tcW w:w="1341" w:type="dxa"/>
            <w:tcBorders>
              <w:bottom w:val="single" w:sz="12" w:space="0" w:color="FFFFFF"/>
            </w:tcBorders>
            <w:shd w:val="clear" w:color="auto" w:fill="106CB5"/>
            <w:noWrap/>
            <w:vAlign w:val="center"/>
            <w:hideMark/>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School Comparison</w:t>
            </w:r>
          </w:p>
        </w:tc>
      </w:tr>
      <w:tr w:rsidR="006E59AB" w:rsidTr="006E59A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199" w:type="dxa"/>
            <w:tcBorders>
              <w:top w:val="single" w:sz="12" w:space="0" w:color="FFFFFF"/>
              <w:bottom w:val="single" w:sz="4" w:space="0" w:color="106CB5"/>
            </w:tcBorders>
            <w:shd w:val="clear" w:color="auto" w:fill="FFFFFF"/>
          </w:tcPr>
          <w:p w:rsidR="002A03C0" w:rsidRDefault="003A73B6">
            <w:pPr>
              <w:spacing w:before="40" w:after="40" w:line="240" w:lineRule="auto"/>
              <w:rPr>
                <w:rFonts w:cs="Times New Roman"/>
                <w:szCs w:val="22"/>
              </w:rPr>
            </w:pPr>
            <w:r>
              <w:rPr>
                <w:rFonts w:cs="Times New Roman"/>
                <w:szCs w:val="22"/>
              </w:rPr>
              <w:t>Year Level</w:t>
            </w:r>
          </w:p>
        </w:tc>
        <w:tc>
          <w:tcPr>
            <w:tcW w:w="2410" w:type="dxa"/>
            <w:tcBorders>
              <w:top w:val="single" w:sz="12" w:space="0" w:color="FFFFFF"/>
              <w:bottom w:val="single" w:sz="4" w:space="0" w:color="106CB5"/>
            </w:tcBorders>
            <w:shd w:val="clear" w:color="auto" w:fill="FFFFFF"/>
            <w:noWrap/>
            <w:vAlign w:val="center"/>
          </w:tcPr>
          <w:p w:rsidR="002A03C0" w:rsidRDefault="003A73B6">
            <w:pPr>
              <w:spacing w:before="40" w:after="40" w:line="240" w:lineRule="auto"/>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Domain - measure</w:t>
            </w:r>
          </w:p>
        </w:tc>
        <w:tc>
          <w:tcPr>
            <w:tcW w:w="1169" w:type="dxa"/>
            <w:tcBorders>
              <w:top w:val="single" w:sz="12" w:space="0" w:color="FFFFFF"/>
              <w:bottom w:val="single" w:sz="4" w:space="0" w:color="106CB5"/>
            </w:tcBorders>
            <w:shd w:val="clear" w:color="auto" w:fill="FFFFFF"/>
            <w:noWrap/>
            <w:vAlign w:val="center"/>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1170" w:type="dxa"/>
            <w:tcBorders>
              <w:top w:val="single" w:sz="12" w:space="0" w:color="FFFFFF"/>
              <w:bottom w:val="single" w:sz="4" w:space="0" w:color="106CB5"/>
            </w:tcBorders>
            <w:shd w:val="clear" w:color="auto" w:fill="FFFFFF"/>
            <w:noWrap/>
            <w:vAlign w:val="center"/>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1169" w:type="dxa"/>
            <w:tcBorders>
              <w:top w:val="single" w:sz="12" w:space="0" w:color="FFFFFF"/>
              <w:bottom w:val="single" w:sz="4" w:space="0" w:color="106CB5"/>
            </w:tcBorders>
            <w:shd w:val="clear" w:color="auto" w:fill="FFFFFF"/>
            <w:noWrap/>
            <w:vAlign w:val="center"/>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1170" w:type="dxa"/>
            <w:tcBorders>
              <w:top w:val="single" w:sz="12" w:space="0" w:color="FFFFFF"/>
              <w:bottom w:val="single" w:sz="4" w:space="0" w:color="106CB5"/>
            </w:tcBorders>
            <w:shd w:val="clear" w:color="auto" w:fill="FFFFFF"/>
            <w:noWrap/>
            <w:vAlign w:val="center"/>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1341" w:type="dxa"/>
            <w:tcBorders>
              <w:top w:val="single" w:sz="12" w:space="0" w:color="FFFFFF"/>
              <w:bottom w:val="single" w:sz="4" w:space="0" w:color="106CB5"/>
            </w:tcBorders>
            <w:shd w:val="clear" w:color="auto" w:fill="FFFFFF"/>
            <w:noWrap/>
            <w:vAlign w:val="center"/>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p>
        </w:tc>
      </w:tr>
      <w:tr w:rsidR="006E59AB" w:rsidTr="006E59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99" w:type="dxa"/>
            <w:tcBorders>
              <w:top w:val="single" w:sz="4" w:space="0" w:color="106CB5"/>
              <w:bottom w:val="single" w:sz="4" w:space="0" w:color="FFFFFF" w:themeColor="background1"/>
              <w:right w:val="single" w:sz="4" w:space="0" w:color="FFFFFF" w:themeColor="background1"/>
            </w:tcBorders>
            <w:shd w:val="clear" w:color="auto" w:fill="D9D9D9" w:themeFill="background1" w:themeFillShade="D9"/>
          </w:tcPr>
          <w:p w:rsidR="002A03C0" w:rsidRDefault="003A73B6">
            <w:pPr>
              <w:spacing w:before="40" w:after="40" w:line="240" w:lineRule="auto"/>
              <w:rPr>
                <w:rFonts w:cs="Times New Roman"/>
                <w:szCs w:val="22"/>
              </w:rPr>
            </w:pPr>
            <w:r>
              <w:rPr>
                <w:rFonts w:cs="Times New Roman"/>
                <w:b w:val="0"/>
                <w:szCs w:val="22"/>
              </w:rPr>
              <w:t>Year 3</w:t>
            </w:r>
          </w:p>
        </w:tc>
        <w:tc>
          <w:tcPr>
            <w:tcW w:w="2410" w:type="dxa"/>
            <w:tcBorders>
              <w:top w:val="single" w:sz="4" w:space="0" w:color="10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2A03C0" w:rsidRDefault="003A73B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imes New Roman"/>
                <w:bCs/>
                <w:szCs w:val="22"/>
              </w:rPr>
            </w:pPr>
            <w:r>
              <w:rPr>
                <w:rFonts w:cs="Times New Roman"/>
                <w:bCs/>
                <w:szCs w:val="22"/>
              </w:rPr>
              <w:t>Reading (4 year average)</w:t>
            </w:r>
          </w:p>
        </w:tc>
        <w:tc>
          <w:tcPr>
            <w:tcW w:w="1169" w:type="dxa"/>
            <w:tcBorders>
              <w:top w:val="single" w:sz="4" w:space="0" w:color="10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 xml:space="preserve">  68.8</w:t>
            </w:r>
          </w:p>
        </w:tc>
        <w:tc>
          <w:tcPr>
            <w:tcW w:w="1170" w:type="dxa"/>
            <w:tcBorders>
              <w:top w:val="single" w:sz="4" w:space="0" w:color="10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71.4</w:t>
            </w:r>
          </w:p>
        </w:tc>
        <w:tc>
          <w:tcPr>
            <w:tcW w:w="1169" w:type="dxa"/>
            <w:tcBorders>
              <w:top w:val="single" w:sz="4" w:space="0" w:color="10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57.6</w:t>
            </w:r>
          </w:p>
        </w:tc>
        <w:tc>
          <w:tcPr>
            <w:tcW w:w="1170" w:type="dxa"/>
            <w:tcBorders>
              <w:top w:val="single" w:sz="4" w:space="0" w:color="10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83.6</w:t>
            </w:r>
          </w:p>
        </w:tc>
        <w:tc>
          <w:tcPr>
            <w:tcW w:w="1341" w:type="dxa"/>
            <w:tcBorders>
              <w:top w:val="single" w:sz="4" w:space="0" w:color="106CB5"/>
              <w:left w:val="single" w:sz="4" w:space="0" w:color="FFFFFF" w:themeColor="background1"/>
              <w:bottom w:val="single" w:sz="4" w:space="0" w:color="FFFFFF" w:themeColor="background1"/>
            </w:tcBorders>
            <w:shd w:val="clear" w:color="auto" w:fill="D9D9D9" w:themeFill="background1" w:themeFillShade="D9"/>
            <w:noWrap/>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Similar</w:t>
            </w:r>
          </w:p>
        </w:tc>
      </w:tr>
      <w:tr w:rsidR="006E59AB" w:rsidTr="006E59AB">
        <w:trPr>
          <w:jc w:val="center"/>
        </w:trPr>
        <w:tc>
          <w:tcPr>
            <w:cnfStyle w:val="001000000000" w:firstRow="0" w:lastRow="0" w:firstColumn="1" w:lastColumn="0" w:oddVBand="0" w:evenVBand="0" w:oddHBand="0" w:evenHBand="0" w:firstRowFirstColumn="0" w:firstRowLastColumn="0" w:lastRowFirstColumn="0" w:lastRowLastColumn="0"/>
            <w:tcW w:w="2199" w:type="dxa"/>
            <w:tcBorders>
              <w:top w:val="single" w:sz="4" w:space="0" w:color="FFFFFF" w:themeColor="background1"/>
              <w:bottom w:val="single" w:sz="4" w:space="0" w:color="126CB5"/>
              <w:right w:val="single" w:sz="4" w:space="0" w:color="FFFFFF" w:themeColor="background1"/>
            </w:tcBorders>
            <w:shd w:val="clear" w:color="auto" w:fill="auto"/>
          </w:tcPr>
          <w:p w:rsidR="002A03C0" w:rsidRDefault="003A73B6">
            <w:pPr>
              <w:spacing w:before="40" w:after="40" w:line="240" w:lineRule="auto"/>
              <w:rPr>
                <w:rFonts w:cs="Times New Roman"/>
                <w:szCs w:val="22"/>
              </w:rPr>
            </w:pPr>
            <w:r>
              <w:rPr>
                <w:rFonts w:cs="Times New Roman"/>
                <w:b w:val="0"/>
                <w:szCs w:val="22"/>
              </w:rPr>
              <w:t>Year 3</w:t>
            </w:r>
          </w:p>
        </w:tc>
        <w:tc>
          <w:tcPr>
            <w:tcW w:w="2410" w:type="dxa"/>
            <w:tcBorders>
              <w:top w:val="single" w:sz="4" w:space="0" w:color="FFFFFF" w:themeColor="background1"/>
              <w:left w:val="single" w:sz="4" w:space="0" w:color="FFFFFF" w:themeColor="background1"/>
              <w:bottom w:val="single" w:sz="4" w:space="0" w:color="126CB5"/>
              <w:right w:val="single" w:sz="4" w:space="0" w:color="FFFFFF" w:themeColor="background1"/>
            </w:tcBorders>
            <w:shd w:val="clear" w:color="auto" w:fill="auto"/>
            <w:noWrap/>
            <w:vAlign w:val="center"/>
          </w:tcPr>
          <w:p w:rsidR="002A03C0" w:rsidRDefault="003A73B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Numeracy (4 year average)</w:t>
            </w:r>
          </w:p>
        </w:tc>
        <w:tc>
          <w:tcPr>
            <w:tcW w:w="1169" w:type="dxa"/>
            <w:tcBorders>
              <w:top w:val="single" w:sz="4" w:space="0" w:color="FFFFFF" w:themeColor="background1"/>
              <w:left w:val="single" w:sz="4" w:space="0" w:color="FFFFFF" w:themeColor="background1"/>
              <w:bottom w:val="single" w:sz="4" w:space="0" w:color="126CB5"/>
              <w:right w:val="single" w:sz="4" w:space="0" w:color="FFFFFF" w:themeColor="background1"/>
            </w:tcBorders>
            <w:shd w:val="clear" w:color="auto" w:fill="auto"/>
            <w:noWrap/>
            <w:vAlign w:val="center"/>
          </w:tcPr>
          <w:p w:rsidR="002A03C0" w:rsidRDefault="003A73B6">
            <w:pPr>
              <w:jc w:val="right"/>
              <w:cnfStyle w:val="000000000000" w:firstRow="0" w:lastRow="0" w:firstColumn="0" w:lastColumn="0" w:oddVBand="0" w:evenVBand="0" w:oddHBand="0" w:evenHBand="0" w:firstRowFirstColumn="0" w:firstRowLastColumn="0" w:lastRowFirstColumn="0" w:lastRowLastColumn="0"/>
            </w:pPr>
            <w:r>
              <w:t xml:space="preserve">  87.5</w:t>
            </w:r>
          </w:p>
        </w:tc>
        <w:tc>
          <w:tcPr>
            <w:tcW w:w="1170" w:type="dxa"/>
            <w:tcBorders>
              <w:top w:val="single" w:sz="4" w:space="0" w:color="FFFFFF" w:themeColor="background1"/>
              <w:left w:val="single" w:sz="4" w:space="0" w:color="FFFFFF" w:themeColor="background1"/>
              <w:bottom w:val="single" w:sz="4" w:space="0" w:color="126CB5"/>
              <w:right w:val="single" w:sz="4" w:space="0" w:color="FFFFFF" w:themeColor="background1"/>
            </w:tcBorders>
            <w:shd w:val="clear" w:color="auto" w:fill="auto"/>
            <w:noWrap/>
            <w:vAlign w:val="center"/>
          </w:tcPr>
          <w:p w:rsidR="002A03C0" w:rsidRDefault="003A73B6">
            <w:pPr>
              <w:jc w:val="right"/>
              <w:cnfStyle w:val="000000000000" w:firstRow="0" w:lastRow="0" w:firstColumn="0" w:lastColumn="0" w:oddVBand="0" w:evenVBand="0" w:oddHBand="0" w:evenHBand="0" w:firstRowFirstColumn="0" w:firstRowLastColumn="0" w:lastRowFirstColumn="0" w:lastRowLastColumn="0"/>
            </w:pPr>
            <w:r>
              <w:t>65.7</w:t>
            </w:r>
          </w:p>
        </w:tc>
        <w:tc>
          <w:tcPr>
            <w:tcW w:w="1169" w:type="dxa"/>
            <w:tcBorders>
              <w:top w:val="single" w:sz="4" w:space="0" w:color="FFFFFF" w:themeColor="background1"/>
              <w:left w:val="single" w:sz="4" w:space="0" w:color="FFFFFF" w:themeColor="background1"/>
              <w:bottom w:val="single" w:sz="4" w:space="0" w:color="126CB5"/>
              <w:right w:val="single" w:sz="4" w:space="0" w:color="FFFFFF" w:themeColor="background1"/>
            </w:tcBorders>
            <w:shd w:val="clear" w:color="auto" w:fill="auto"/>
            <w:noWrap/>
            <w:vAlign w:val="center"/>
          </w:tcPr>
          <w:p w:rsidR="002A03C0" w:rsidRDefault="003A73B6">
            <w:pPr>
              <w:jc w:val="right"/>
              <w:cnfStyle w:val="000000000000" w:firstRow="0" w:lastRow="0" w:firstColumn="0" w:lastColumn="0" w:oddVBand="0" w:evenVBand="0" w:oddHBand="0" w:evenHBand="0" w:firstRowFirstColumn="0" w:firstRowLastColumn="0" w:lastRowFirstColumn="0" w:lastRowLastColumn="0"/>
            </w:pPr>
            <w:r>
              <w:t>51.2</w:t>
            </w:r>
          </w:p>
        </w:tc>
        <w:tc>
          <w:tcPr>
            <w:tcW w:w="1170" w:type="dxa"/>
            <w:tcBorders>
              <w:top w:val="single" w:sz="4" w:space="0" w:color="FFFFFF" w:themeColor="background1"/>
              <w:left w:val="single" w:sz="4" w:space="0" w:color="FFFFFF" w:themeColor="background1"/>
              <w:bottom w:val="single" w:sz="4" w:space="0" w:color="126CB5"/>
              <w:right w:val="single" w:sz="4" w:space="0" w:color="FFFFFF" w:themeColor="background1"/>
            </w:tcBorders>
            <w:shd w:val="clear" w:color="auto" w:fill="auto"/>
            <w:noWrap/>
            <w:vAlign w:val="center"/>
          </w:tcPr>
          <w:p w:rsidR="002A03C0" w:rsidRDefault="003A73B6">
            <w:pPr>
              <w:jc w:val="right"/>
              <w:cnfStyle w:val="000000000000" w:firstRow="0" w:lastRow="0" w:firstColumn="0" w:lastColumn="0" w:oddVBand="0" w:evenVBand="0" w:oddHBand="0" w:evenHBand="0" w:firstRowFirstColumn="0" w:firstRowLastColumn="0" w:lastRowFirstColumn="0" w:lastRowLastColumn="0"/>
            </w:pPr>
            <w:r>
              <w:t>80.0</w:t>
            </w:r>
          </w:p>
        </w:tc>
        <w:tc>
          <w:tcPr>
            <w:tcW w:w="1341" w:type="dxa"/>
            <w:tcBorders>
              <w:top w:val="single" w:sz="4" w:space="0" w:color="FFFFFF" w:themeColor="background1"/>
              <w:left w:val="single" w:sz="4" w:space="0" w:color="FFFFFF" w:themeColor="background1"/>
              <w:bottom w:val="single" w:sz="4" w:space="0" w:color="126CB5"/>
            </w:tcBorders>
            <w:shd w:val="clear" w:color="auto" w:fill="auto"/>
            <w:noWrap/>
            <w:vAlign w:val="center"/>
          </w:tcPr>
          <w:p w:rsidR="002A03C0" w:rsidRDefault="003A73B6">
            <w:pPr>
              <w:jc w:val="right"/>
              <w:cnfStyle w:val="000000000000" w:firstRow="0" w:lastRow="0" w:firstColumn="0" w:lastColumn="0" w:oddVBand="0" w:evenVBand="0" w:oddHBand="0" w:evenHBand="0" w:firstRowFirstColumn="0" w:firstRowLastColumn="0" w:lastRowFirstColumn="0" w:lastRowLastColumn="0"/>
            </w:pPr>
            <w:r>
              <w:t>Similar</w:t>
            </w:r>
          </w:p>
        </w:tc>
      </w:tr>
      <w:tr w:rsidR="006E59AB" w:rsidTr="006E59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99" w:type="dxa"/>
            <w:tcBorders>
              <w:top w:val="single" w:sz="4" w:space="0" w:color="126CB5"/>
              <w:bottom w:val="single" w:sz="4" w:space="0" w:color="FFFFFF" w:themeColor="background1"/>
              <w:right w:val="single" w:sz="4" w:space="0" w:color="FFFFFF" w:themeColor="background1"/>
            </w:tcBorders>
            <w:shd w:val="clear" w:color="auto" w:fill="D9D9D9" w:themeFill="background1" w:themeFillShade="D9"/>
          </w:tcPr>
          <w:p w:rsidR="002A03C0" w:rsidRDefault="003A73B6">
            <w:pPr>
              <w:spacing w:before="40" w:after="40" w:line="240" w:lineRule="auto"/>
              <w:rPr>
                <w:rFonts w:cs="Times New Roman"/>
                <w:szCs w:val="22"/>
              </w:rPr>
            </w:pPr>
            <w:r>
              <w:rPr>
                <w:rFonts w:cs="Times New Roman"/>
                <w:b w:val="0"/>
                <w:szCs w:val="22"/>
              </w:rPr>
              <w:t>Year 5</w:t>
            </w:r>
          </w:p>
        </w:tc>
        <w:tc>
          <w:tcPr>
            <w:tcW w:w="2410" w:type="dxa"/>
            <w:tcBorders>
              <w:top w:val="single" w:sz="4" w:space="0" w:color="12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2A03C0" w:rsidRDefault="003A73B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imes New Roman"/>
                <w:szCs w:val="22"/>
              </w:rPr>
            </w:pPr>
            <w:r>
              <w:rPr>
                <w:rFonts w:cs="Times New Roman"/>
                <w:szCs w:val="22"/>
              </w:rPr>
              <w:t>Reading (4 year average)</w:t>
            </w:r>
          </w:p>
        </w:tc>
        <w:tc>
          <w:tcPr>
            <w:tcW w:w="1169" w:type="dxa"/>
            <w:tcBorders>
              <w:top w:val="single" w:sz="4" w:space="0" w:color="12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np</w:t>
            </w:r>
          </w:p>
        </w:tc>
        <w:tc>
          <w:tcPr>
            <w:tcW w:w="1170" w:type="dxa"/>
            <w:tcBorders>
              <w:top w:val="single" w:sz="4" w:space="0" w:color="12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61.2</w:t>
            </w:r>
          </w:p>
        </w:tc>
        <w:tc>
          <w:tcPr>
            <w:tcW w:w="1169" w:type="dxa"/>
            <w:tcBorders>
              <w:top w:val="single" w:sz="4" w:space="0" w:color="12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47.0</w:t>
            </w:r>
          </w:p>
        </w:tc>
        <w:tc>
          <w:tcPr>
            <w:tcW w:w="1170" w:type="dxa"/>
            <w:tcBorders>
              <w:top w:val="single" w:sz="4" w:space="0" w:color="12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75.5</w:t>
            </w:r>
          </w:p>
        </w:tc>
        <w:tc>
          <w:tcPr>
            <w:tcW w:w="1341" w:type="dxa"/>
            <w:tcBorders>
              <w:top w:val="single" w:sz="4" w:space="0" w:color="126CB5"/>
              <w:left w:val="single" w:sz="4" w:space="0" w:color="FFFFFF" w:themeColor="background1"/>
              <w:bottom w:val="single" w:sz="4" w:space="0" w:color="FFFFFF" w:themeColor="background1"/>
            </w:tcBorders>
            <w:shd w:val="clear" w:color="auto" w:fill="D9D9D9" w:themeFill="background1" w:themeFillShade="D9"/>
            <w:noWrap/>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np</w:t>
            </w:r>
          </w:p>
        </w:tc>
      </w:tr>
      <w:tr w:rsidR="006E59AB" w:rsidTr="006E59AB">
        <w:trPr>
          <w:jc w:val="center"/>
        </w:trPr>
        <w:tc>
          <w:tcPr>
            <w:cnfStyle w:val="001000000000" w:firstRow="0" w:lastRow="0" w:firstColumn="1" w:lastColumn="0" w:oddVBand="0" w:evenVBand="0" w:oddHBand="0" w:evenHBand="0" w:firstRowFirstColumn="0" w:firstRowLastColumn="0" w:lastRowFirstColumn="0" w:lastRowLastColumn="0"/>
            <w:tcW w:w="2199" w:type="dxa"/>
            <w:tcBorders>
              <w:top w:val="single" w:sz="4" w:space="0" w:color="FFFFFF" w:themeColor="background1"/>
              <w:bottom w:val="single" w:sz="2" w:space="0" w:color="126CB5"/>
              <w:right w:val="single" w:sz="4" w:space="0" w:color="FFFFFF" w:themeColor="background1"/>
            </w:tcBorders>
            <w:shd w:val="clear" w:color="auto" w:fill="auto"/>
          </w:tcPr>
          <w:p w:rsidR="002A03C0" w:rsidRDefault="003A73B6">
            <w:pPr>
              <w:spacing w:before="40" w:after="40" w:line="240" w:lineRule="auto"/>
              <w:rPr>
                <w:rFonts w:cs="Times New Roman"/>
                <w:szCs w:val="22"/>
              </w:rPr>
            </w:pPr>
            <w:r>
              <w:rPr>
                <w:rFonts w:cs="Times New Roman"/>
                <w:b w:val="0"/>
                <w:szCs w:val="22"/>
              </w:rPr>
              <w:t>Year 5</w:t>
            </w:r>
          </w:p>
        </w:tc>
        <w:tc>
          <w:tcPr>
            <w:tcW w:w="2410" w:type="dxa"/>
            <w:tcBorders>
              <w:top w:val="single" w:sz="4" w:space="0" w:color="FFFFFF" w:themeColor="background1"/>
              <w:left w:val="single" w:sz="4" w:space="0" w:color="FFFFFF" w:themeColor="background1"/>
              <w:bottom w:val="single" w:sz="2" w:space="0" w:color="126CB5"/>
              <w:right w:val="single" w:sz="4" w:space="0" w:color="FFFFFF" w:themeColor="background1"/>
            </w:tcBorders>
            <w:shd w:val="clear" w:color="auto" w:fill="auto"/>
            <w:noWrap/>
            <w:vAlign w:val="center"/>
          </w:tcPr>
          <w:p w:rsidR="002A03C0" w:rsidRDefault="003A73B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Numeracy (4 year average)</w:t>
            </w:r>
          </w:p>
        </w:tc>
        <w:tc>
          <w:tcPr>
            <w:tcW w:w="1169" w:type="dxa"/>
            <w:tcBorders>
              <w:top w:val="single" w:sz="4" w:space="0" w:color="FFFFFF" w:themeColor="background1"/>
              <w:left w:val="single" w:sz="4" w:space="0" w:color="FFFFFF" w:themeColor="background1"/>
              <w:bottom w:val="single" w:sz="2" w:space="0" w:color="126CB5"/>
              <w:right w:val="single" w:sz="4" w:space="0" w:color="FFFFFF" w:themeColor="background1"/>
            </w:tcBorders>
            <w:shd w:val="clear" w:color="auto" w:fill="auto"/>
            <w:noWrap/>
            <w:vAlign w:val="center"/>
          </w:tcPr>
          <w:p w:rsidR="002A03C0" w:rsidRDefault="003A73B6">
            <w:pPr>
              <w:jc w:val="right"/>
              <w:cnfStyle w:val="000000000000" w:firstRow="0" w:lastRow="0" w:firstColumn="0" w:lastColumn="0" w:oddVBand="0" w:evenVBand="0" w:oddHBand="0" w:evenHBand="0" w:firstRowFirstColumn="0" w:firstRowLastColumn="0" w:lastRowFirstColumn="0" w:lastRowLastColumn="0"/>
            </w:pPr>
            <w:r>
              <w:t>np</w:t>
            </w:r>
          </w:p>
        </w:tc>
        <w:tc>
          <w:tcPr>
            <w:tcW w:w="1170" w:type="dxa"/>
            <w:tcBorders>
              <w:top w:val="single" w:sz="4" w:space="0" w:color="FFFFFF" w:themeColor="background1"/>
              <w:left w:val="single" w:sz="4" w:space="0" w:color="FFFFFF" w:themeColor="background1"/>
              <w:bottom w:val="single" w:sz="2" w:space="0" w:color="126CB5"/>
              <w:right w:val="single" w:sz="4" w:space="0" w:color="FFFFFF" w:themeColor="background1"/>
            </w:tcBorders>
            <w:shd w:val="clear" w:color="auto" w:fill="auto"/>
            <w:noWrap/>
            <w:vAlign w:val="center"/>
          </w:tcPr>
          <w:p w:rsidR="002A03C0" w:rsidRDefault="003A73B6">
            <w:pPr>
              <w:jc w:val="right"/>
              <w:cnfStyle w:val="000000000000" w:firstRow="0" w:lastRow="0" w:firstColumn="0" w:lastColumn="0" w:oddVBand="0" w:evenVBand="0" w:oddHBand="0" w:evenHBand="0" w:firstRowFirstColumn="0" w:firstRowLastColumn="0" w:lastRowFirstColumn="0" w:lastRowLastColumn="0"/>
            </w:pPr>
            <w:r>
              <w:t>54.8</w:t>
            </w:r>
          </w:p>
        </w:tc>
        <w:tc>
          <w:tcPr>
            <w:tcW w:w="1169" w:type="dxa"/>
            <w:tcBorders>
              <w:top w:val="single" w:sz="4" w:space="0" w:color="FFFFFF" w:themeColor="background1"/>
              <w:left w:val="single" w:sz="4" w:space="0" w:color="FFFFFF" w:themeColor="background1"/>
              <w:bottom w:val="single" w:sz="2" w:space="0" w:color="126CB5"/>
              <w:right w:val="single" w:sz="4" w:space="0" w:color="FFFFFF" w:themeColor="background1"/>
            </w:tcBorders>
            <w:shd w:val="clear" w:color="auto" w:fill="auto"/>
            <w:noWrap/>
            <w:vAlign w:val="center"/>
          </w:tcPr>
          <w:p w:rsidR="002A03C0" w:rsidRDefault="003A73B6">
            <w:pPr>
              <w:jc w:val="right"/>
              <w:cnfStyle w:val="000000000000" w:firstRow="0" w:lastRow="0" w:firstColumn="0" w:lastColumn="0" w:oddVBand="0" w:evenVBand="0" w:oddHBand="0" w:evenHBand="0" w:firstRowFirstColumn="0" w:firstRowLastColumn="0" w:lastRowFirstColumn="0" w:lastRowLastColumn="0"/>
            </w:pPr>
            <w:r>
              <w:t>39.2</w:t>
            </w:r>
          </w:p>
        </w:tc>
        <w:tc>
          <w:tcPr>
            <w:tcW w:w="1170" w:type="dxa"/>
            <w:tcBorders>
              <w:top w:val="single" w:sz="4" w:space="0" w:color="FFFFFF" w:themeColor="background1"/>
              <w:left w:val="single" w:sz="4" w:space="0" w:color="FFFFFF" w:themeColor="background1"/>
              <w:bottom w:val="single" w:sz="2" w:space="0" w:color="126CB5"/>
              <w:right w:val="single" w:sz="4" w:space="0" w:color="FFFFFF" w:themeColor="background1"/>
            </w:tcBorders>
            <w:shd w:val="clear" w:color="auto" w:fill="auto"/>
            <w:noWrap/>
            <w:vAlign w:val="center"/>
          </w:tcPr>
          <w:p w:rsidR="002A03C0" w:rsidRDefault="003A73B6">
            <w:pPr>
              <w:jc w:val="right"/>
              <w:cnfStyle w:val="000000000000" w:firstRow="0" w:lastRow="0" w:firstColumn="0" w:lastColumn="0" w:oddVBand="0" w:evenVBand="0" w:oddHBand="0" w:evenHBand="0" w:firstRowFirstColumn="0" w:firstRowLastColumn="0" w:lastRowFirstColumn="0" w:lastRowLastColumn="0"/>
            </w:pPr>
            <w:r>
              <w:t>71.4</w:t>
            </w:r>
          </w:p>
        </w:tc>
        <w:tc>
          <w:tcPr>
            <w:tcW w:w="1341" w:type="dxa"/>
            <w:tcBorders>
              <w:top w:val="single" w:sz="4" w:space="0" w:color="FFFFFF" w:themeColor="background1"/>
              <w:left w:val="single" w:sz="4" w:space="0" w:color="FFFFFF" w:themeColor="background1"/>
              <w:bottom w:val="single" w:sz="2" w:space="0" w:color="126CB5"/>
            </w:tcBorders>
            <w:shd w:val="clear" w:color="auto" w:fill="auto"/>
            <w:noWrap/>
            <w:vAlign w:val="center"/>
          </w:tcPr>
          <w:p w:rsidR="002A03C0" w:rsidRDefault="003A73B6">
            <w:pPr>
              <w:jc w:val="right"/>
              <w:cnfStyle w:val="000000000000" w:firstRow="0" w:lastRow="0" w:firstColumn="0" w:lastColumn="0" w:oddVBand="0" w:evenVBand="0" w:oddHBand="0" w:evenHBand="0" w:firstRowFirstColumn="0" w:firstRowLastColumn="0" w:lastRowFirstColumn="0" w:lastRowLastColumn="0"/>
            </w:pPr>
            <w:r>
              <w:t>np</w:t>
            </w:r>
          </w:p>
        </w:tc>
      </w:tr>
    </w:tbl>
    <w:p w:rsidR="002A03C0" w:rsidRDefault="003A73B6">
      <w:pPr>
        <w:pStyle w:val="ESBodyText"/>
      </w:pPr>
    </w:p>
    <w:p w:rsidR="002A03C0" w:rsidRDefault="003A73B6">
      <w:pPr>
        <w:pStyle w:val="ESBodyText"/>
        <w:rPr>
          <w:rFonts w:eastAsiaTheme="majorEastAsia" w:cstheme="majorBidi"/>
          <w:b/>
          <w:bCs/>
          <w:color w:val="00008B"/>
          <w:szCs w:val="20"/>
        </w:rPr>
      </w:pPr>
      <w:r>
        <w:rPr>
          <w:rFonts w:eastAsiaTheme="majorEastAsia" w:cstheme="majorBidi"/>
          <w:b/>
          <w:bCs/>
          <w:color w:val="00008B"/>
          <w:szCs w:val="20"/>
        </w:rPr>
        <w:t>NAPLAN Learning Gain</w:t>
      </w:r>
    </w:p>
    <w:p w:rsidR="002A03C0" w:rsidRDefault="003A73B6">
      <w:pPr>
        <w:pStyle w:val="ESBodyText"/>
      </w:pPr>
      <w:r>
        <w:t>Learning gain of students from year levels 3 to 5 in the following domains; Reading, Numeracy, Writing, Spelling and Grammar and Punctuation.</w:t>
      </w:r>
    </w:p>
    <w:p w:rsidR="002A03C0" w:rsidRDefault="003A73B6">
      <w:pPr>
        <w:pStyle w:val="ESBodyText"/>
      </w:pPr>
      <w:r>
        <w:t>NAPLAN learning gain is determined by comparing a student's current year result to the results of all ‘similar’ Victorian students (i.e. students in all sectors in the same year level who had the same score two years prior).  If the student’s gain is in th</w:t>
      </w:r>
      <w:r>
        <w:t>e top 25 percent of their cohort, their gain level is categorised as ‘High’.  If their gain is in the bottom 25 percent of their cohort, their gain level is ‘Low’, and for the remaining 50 percent of gains the gain level is categorised as ‘Medium’.</w:t>
      </w:r>
    </w:p>
    <w:p w:rsidR="002A03C0" w:rsidRDefault="003A73B6">
      <w:pPr>
        <w:pStyle w:val="ESBodyText"/>
      </w:pPr>
      <w:r>
        <w:t>The tab</w:t>
      </w:r>
      <w:r>
        <w:t>le below displays the percentage of students in each of the Learning Gain levels in this school for each NAPLAN domain.</w:t>
      </w:r>
    </w:p>
    <w:tbl>
      <w:tblPr>
        <w:tblStyle w:val="GridTable2-Accent611"/>
        <w:tblW w:w="10569" w:type="dxa"/>
        <w:jc w:val="center"/>
        <w:tblLayout w:type="fixed"/>
        <w:tblLook w:val="04A0" w:firstRow="1" w:lastRow="0" w:firstColumn="1" w:lastColumn="0" w:noHBand="0" w:noVBand="1"/>
        <w:tblCaption w:val="NAPLAN relative growth rates"/>
      </w:tblPr>
      <w:tblGrid>
        <w:gridCol w:w="3730"/>
        <w:gridCol w:w="2279"/>
        <w:gridCol w:w="2280"/>
        <w:gridCol w:w="2280"/>
      </w:tblGrid>
      <w:tr w:rsidR="006E59AB" w:rsidTr="006E59AB">
        <w:trPr>
          <w:cnfStyle w:val="100000000000" w:firstRow="1" w:lastRow="0" w:firstColumn="0" w:lastColumn="0" w:oddVBand="0" w:evenVBand="0" w:oddHBand="0" w:evenHBand="0" w:firstRowFirstColumn="0" w:firstRowLastColumn="0" w:lastRowFirstColumn="0" w:lastRowLastColumn="0"/>
          <w:trHeight w:val="395"/>
          <w:tblHeader/>
          <w:jc w:val="center"/>
        </w:trPr>
        <w:tc>
          <w:tcPr>
            <w:cnfStyle w:val="001000000000" w:firstRow="0" w:lastRow="0" w:firstColumn="1" w:lastColumn="0" w:oddVBand="0" w:evenVBand="0" w:oddHBand="0" w:evenHBand="0" w:firstRowFirstColumn="0" w:firstRowLastColumn="0" w:lastRowFirstColumn="0" w:lastRowLastColumn="0"/>
            <w:tcW w:w="3730" w:type="dxa"/>
            <w:tcBorders>
              <w:bottom w:val="single" w:sz="12" w:space="0" w:color="FFFFFF"/>
            </w:tcBorders>
            <w:shd w:val="clear" w:color="auto" w:fill="106CB5"/>
            <w:noWrap/>
            <w:vAlign w:val="center"/>
            <w:hideMark/>
          </w:tcPr>
          <w:p w:rsidR="002A03C0" w:rsidRDefault="003A73B6">
            <w:pPr>
              <w:spacing w:before="40" w:after="40" w:line="240" w:lineRule="auto"/>
              <w:rPr>
                <w:rFonts w:cs="Times New Roman"/>
                <w:color w:val="FFFFFF"/>
                <w:szCs w:val="22"/>
              </w:rPr>
            </w:pPr>
            <w:r>
              <w:rPr>
                <w:rFonts w:cs="Times New Roman"/>
                <w:bCs w:val="0"/>
                <w:color w:val="FFFFFF"/>
                <w:szCs w:val="22"/>
              </w:rPr>
              <w:t>NAPLAN Learning Gain</w:t>
            </w:r>
          </w:p>
        </w:tc>
        <w:tc>
          <w:tcPr>
            <w:tcW w:w="2279" w:type="dxa"/>
            <w:tcBorders>
              <w:bottom w:val="single" w:sz="12" w:space="0" w:color="FFFFFF"/>
            </w:tcBorders>
            <w:shd w:val="clear" w:color="auto" w:fill="106CB5"/>
            <w:noWrap/>
            <w:vAlign w:val="center"/>
            <w:hideMark/>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Low Growth</w:t>
            </w:r>
          </w:p>
        </w:tc>
        <w:tc>
          <w:tcPr>
            <w:tcW w:w="2280" w:type="dxa"/>
            <w:tcBorders>
              <w:bottom w:val="single" w:sz="12" w:space="0" w:color="FFFFFF"/>
            </w:tcBorders>
            <w:shd w:val="clear" w:color="auto" w:fill="106CB5"/>
            <w:noWrap/>
            <w:vAlign w:val="center"/>
            <w:hideMark/>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Medium Growth</w:t>
            </w:r>
          </w:p>
        </w:tc>
        <w:tc>
          <w:tcPr>
            <w:tcW w:w="2280" w:type="dxa"/>
            <w:tcBorders>
              <w:bottom w:val="single" w:sz="12" w:space="0" w:color="FFFFFF"/>
            </w:tcBorders>
            <w:shd w:val="clear" w:color="auto" w:fill="106CB5"/>
            <w:noWrap/>
            <w:vAlign w:val="center"/>
            <w:hideMark/>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High Growth</w:t>
            </w:r>
          </w:p>
        </w:tc>
      </w:tr>
      <w:tr w:rsidR="006E59AB" w:rsidTr="006E59A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730" w:type="dxa"/>
            <w:tcBorders>
              <w:top w:val="single" w:sz="12" w:space="0" w:color="FFFFFF"/>
              <w:bottom w:val="single" w:sz="4" w:space="0" w:color="126CB5"/>
            </w:tcBorders>
            <w:shd w:val="clear" w:color="auto" w:fill="FFFFFF"/>
            <w:noWrap/>
            <w:vAlign w:val="center"/>
          </w:tcPr>
          <w:p w:rsidR="002A03C0" w:rsidRDefault="003A73B6">
            <w:pPr>
              <w:spacing w:before="40" w:after="40" w:line="240" w:lineRule="auto"/>
              <w:rPr>
                <w:rFonts w:cs="Times New Roman"/>
                <w:szCs w:val="22"/>
              </w:rPr>
            </w:pPr>
            <w:r>
              <w:rPr>
                <w:rFonts w:cs="Times New Roman"/>
                <w:szCs w:val="22"/>
              </w:rPr>
              <w:t>Domain</w:t>
            </w:r>
          </w:p>
        </w:tc>
        <w:tc>
          <w:tcPr>
            <w:tcW w:w="2279" w:type="dxa"/>
            <w:tcBorders>
              <w:top w:val="single" w:sz="12" w:space="0" w:color="FFFFFF"/>
              <w:bottom w:val="single" w:sz="4" w:space="0" w:color="126CB5"/>
            </w:tcBorders>
            <w:shd w:val="clear" w:color="auto" w:fill="FFFFFF"/>
            <w:noWrap/>
            <w:vAlign w:val="center"/>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2280" w:type="dxa"/>
            <w:tcBorders>
              <w:top w:val="single" w:sz="12" w:space="0" w:color="FFFFFF"/>
              <w:bottom w:val="single" w:sz="4" w:space="0" w:color="126CB5"/>
            </w:tcBorders>
            <w:shd w:val="clear" w:color="auto" w:fill="FFFFFF"/>
            <w:noWrap/>
            <w:vAlign w:val="center"/>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2280" w:type="dxa"/>
            <w:tcBorders>
              <w:top w:val="single" w:sz="12" w:space="0" w:color="FFFFFF"/>
              <w:bottom w:val="single" w:sz="4" w:space="0" w:color="126CB5"/>
            </w:tcBorders>
            <w:shd w:val="clear" w:color="auto" w:fill="FFFFFF"/>
            <w:noWrap/>
            <w:vAlign w:val="center"/>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r>
      <w:tr w:rsidR="006E59AB" w:rsidTr="006E59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30" w:type="dxa"/>
            <w:tcBorders>
              <w:top w:val="single" w:sz="4" w:space="0" w:color="126CB5"/>
              <w:bottom w:val="single" w:sz="4" w:space="0" w:color="FFFFFF" w:themeColor="background1"/>
              <w:right w:val="single" w:sz="4" w:space="0" w:color="FFFFFF" w:themeColor="background1"/>
            </w:tcBorders>
            <w:shd w:val="clear" w:color="auto" w:fill="D9D9D9"/>
            <w:noWrap/>
            <w:vAlign w:val="center"/>
          </w:tcPr>
          <w:p w:rsidR="002A03C0" w:rsidRDefault="003A73B6">
            <w:pPr>
              <w:spacing w:before="40" w:after="40" w:line="240" w:lineRule="auto"/>
              <w:rPr>
                <w:rFonts w:cs="Times New Roman"/>
                <w:szCs w:val="22"/>
              </w:rPr>
            </w:pPr>
            <w:r>
              <w:rPr>
                <w:rFonts w:cs="Times New Roman"/>
                <w:b w:val="0"/>
                <w:szCs w:val="22"/>
              </w:rPr>
              <w:t>Reading</w:t>
            </w:r>
          </w:p>
        </w:tc>
        <w:tc>
          <w:tcPr>
            <w:tcW w:w="2279" w:type="dxa"/>
            <w:tcBorders>
              <w:top w:val="single" w:sz="4" w:space="0" w:color="126CB5"/>
              <w:left w:val="single" w:sz="4" w:space="0" w:color="FFFFFF" w:themeColor="background1"/>
              <w:bottom w:val="single" w:sz="4" w:space="0" w:color="FFFFFF" w:themeColor="background1"/>
              <w:right w:val="single" w:sz="4" w:space="0" w:color="FFFFFF" w:themeColor="background1"/>
            </w:tcBorders>
            <w:shd w:val="clear" w:color="auto" w:fill="D9D9D9"/>
            <w:noWrap/>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np</w:t>
            </w:r>
          </w:p>
        </w:tc>
        <w:tc>
          <w:tcPr>
            <w:tcW w:w="2280" w:type="dxa"/>
            <w:tcBorders>
              <w:top w:val="single" w:sz="4" w:space="0" w:color="126CB5"/>
              <w:left w:val="single" w:sz="4" w:space="0" w:color="FFFFFF" w:themeColor="background1"/>
              <w:bottom w:val="single" w:sz="4" w:space="0" w:color="FFFFFF" w:themeColor="background1"/>
              <w:right w:val="single" w:sz="4" w:space="0" w:color="FFFFFF" w:themeColor="background1"/>
            </w:tcBorders>
            <w:shd w:val="clear" w:color="auto" w:fill="D9D9D9"/>
            <w:noWrap/>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np</w:t>
            </w:r>
          </w:p>
        </w:tc>
        <w:tc>
          <w:tcPr>
            <w:tcW w:w="2280" w:type="dxa"/>
            <w:tcBorders>
              <w:top w:val="single" w:sz="4" w:space="0" w:color="126CB5"/>
              <w:left w:val="single" w:sz="4" w:space="0" w:color="FFFFFF" w:themeColor="background1"/>
              <w:bottom w:val="single" w:sz="4" w:space="0" w:color="FFFFFF" w:themeColor="background1"/>
            </w:tcBorders>
            <w:shd w:val="clear" w:color="auto" w:fill="D9D9D9"/>
            <w:noWrap/>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np</w:t>
            </w:r>
          </w:p>
        </w:tc>
      </w:tr>
      <w:tr w:rsidR="006E59AB" w:rsidTr="006E59AB">
        <w:trPr>
          <w:jc w:val="center"/>
        </w:trPr>
        <w:tc>
          <w:tcPr>
            <w:cnfStyle w:val="001000000000" w:firstRow="0" w:lastRow="0" w:firstColumn="1" w:lastColumn="0" w:oddVBand="0" w:evenVBand="0" w:oddHBand="0" w:evenHBand="0" w:firstRowFirstColumn="0" w:firstRowLastColumn="0" w:lastRowFirstColumn="0" w:lastRowLastColumn="0"/>
            <w:tcW w:w="3730" w:type="dxa"/>
            <w:tcBorders>
              <w:top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rsidR="002A03C0" w:rsidRDefault="003A73B6">
            <w:pPr>
              <w:spacing w:before="40" w:after="40" w:line="240" w:lineRule="auto"/>
              <w:rPr>
                <w:rFonts w:cs="Times New Roman"/>
                <w:szCs w:val="22"/>
              </w:rPr>
            </w:pPr>
            <w:r>
              <w:rPr>
                <w:rFonts w:cs="Times New Roman"/>
                <w:b w:val="0"/>
                <w:bCs w:val="0"/>
                <w:szCs w:val="22"/>
              </w:rPr>
              <w:t>Numeracy</w:t>
            </w:r>
          </w:p>
        </w:tc>
        <w:tc>
          <w:tcPr>
            <w:tcW w:w="2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rsidR="002A03C0" w:rsidRDefault="003A73B6">
            <w:pPr>
              <w:jc w:val="right"/>
              <w:cnfStyle w:val="000000000000" w:firstRow="0" w:lastRow="0" w:firstColumn="0" w:lastColumn="0" w:oddVBand="0" w:evenVBand="0" w:oddHBand="0" w:evenHBand="0" w:firstRowFirstColumn="0" w:firstRowLastColumn="0" w:lastRowFirstColumn="0" w:lastRowLastColumn="0"/>
            </w:pPr>
            <w:r>
              <w:t>np</w:t>
            </w:r>
          </w:p>
        </w:tc>
        <w:tc>
          <w:tcPr>
            <w:tcW w:w="2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rsidR="002A03C0" w:rsidRDefault="003A73B6">
            <w:pPr>
              <w:jc w:val="right"/>
              <w:cnfStyle w:val="000000000000" w:firstRow="0" w:lastRow="0" w:firstColumn="0" w:lastColumn="0" w:oddVBand="0" w:evenVBand="0" w:oddHBand="0" w:evenHBand="0" w:firstRowFirstColumn="0" w:firstRowLastColumn="0" w:lastRowFirstColumn="0" w:lastRowLastColumn="0"/>
            </w:pPr>
            <w:r>
              <w:t>np</w:t>
            </w:r>
          </w:p>
        </w:tc>
        <w:tc>
          <w:tcPr>
            <w:tcW w:w="2280" w:type="dxa"/>
            <w:tcBorders>
              <w:top w:val="single" w:sz="4" w:space="0" w:color="FFFFFF" w:themeColor="background1"/>
              <w:left w:val="single" w:sz="4" w:space="0" w:color="FFFFFF" w:themeColor="background1"/>
              <w:bottom w:val="single" w:sz="4" w:space="0" w:color="FFFFFF" w:themeColor="background1"/>
            </w:tcBorders>
            <w:shd w:val="clear" w:color="auto" w:fill="auto"/>
            <w:noWrap/>
            <w:vAlign w:val="center"/>
          </w:tcPr>
          <w:p w:rsidR="002A03C0" w:rsidRDefault="003A73B6">
            <w:pPr>
              <w:jc w:val="right"/>
              <w:cnfStyle w:val="000000000000" w:firstRow="0" w:lastRow="0" w:firstColumn="0" w:lastColumn="0" w:oddVBand="0" w:evenVBand="0" w:oddHBand="0" w:evenHBand="0" w:firstRowFirstColumn="0" w:firstRowLastColumn="0" w:lastRowFirstColumn="0" w:lastRowLastColumn="0"/>
            </w:pPr>
            <w:r>
              <w:t>np</w:t>
            </w:r>
          </w:p>
        </w:tc>
      </w:tr>
      <w:tr w:rsidR="006E59AB" w:rsidTr="006E59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30" w:type="dxa"/>
            <w:tcBorders>
              <w:top w:val="single" w:sz="4" w:space="0" w:color="FFFFFF" w:themeColor="background1"/>
              <w:bottom w:val="single" w:sz="4" w:space="0" w:color="FFFFFF" w:themeColor="background1"/>
              <w:right w:val="single" w:sz="4" w:space="0" w:color="FFFFFF" w:themeColor="background1"/>
            </w:tcBorders>
            <w:shd w:val="clear" w:color="auto" w:fill="DBD9D6"/>
            <w:noWrap/>
            <w:vAlign w:val="center"/>
          </w:tcPr>
          <w:p w:rsidR="002A03C0" w:rsidRDefault="003A73B6">
            <w:pPr>
              <w:spacing w:before="40" w:after="40" w:line="240" w:lineRule="auto"/>
              <w:rPr>
                <w:rFonts w:cs="Times New Roman"/>
                <w:szCs w:val="22"/>
              </w:rPr>
            </w:pPr>
            <w:r>
              <w:rPr>
                <w:rFonts w:cs="Times New Roman"/>
                <w:b w:val="0"/>
                <w:szCs w:val="22"/>
              </w:rPr>
              <w:t>Writing</w:t>
            </w:r>
          </w:p>
        </w:tc>
        <w:tc>
          <w:tcPr>
            <w:tcW w:w="2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9D6"/>
            <w:noWrap/>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np</w:t>
            </w:r>
          </w:p>
        </w:tc>
        <w:tc>
          <w:tcPr>
            <w:tcW w:w="2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9D6"/>
            <w:noWrap/>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np</w:t>
            </w:r>
          </w:p>
        </w:tc>
        <w:tc>
          <w:tcPr>
            <w:tcW w:w="2280" w:type="dxa"/>
            <w:tcBorders>
              <w:top w:val="single" w:sz="4" w:space="0" w:color="FFFFFF" w:themeColor="background1"/>
              <w:left w:val="single" w:sz="4" w:space="0" w:color="FFFFFF" w:themeColor="background1"/>
              <w:bottom w:val="single" w:sz="4" w:space="0" w:color="FFFFFF" w:themeColor="background1"/>
            </w:tcBorders>
            <w:shd w:val="clear" w:color="auto" w:fill="DBD9D6"/>
            <w:noWrap/>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np</w:t>
            </w:r>
          </w:p>
        </w:tc>
      </w:tr>
      <w:tr w:rsidR="006E59AB" w:rsidTr="006E59AB">
        <w:trPr>
          <w:jc w:val="center"/>
        </w:trPr>
        <w:tc>
          <w:tcPr>
            <w:cnfStyle w:val="001000000000" w:firstRow="0" w:lastRow="0" w:firstColumn="1" w:lastColumn="0" w:oddVBand="0" w:evenVBand="0" w:oddHBand="0" w:evenHBand="0" w:firstRowFirstColumn="0" w:firstRowLastColumn="0" w:lastRowFirstColumn="0" w:lastRowLastColumn="0"/>
            <w:tcW w:w="3730" w:type="dxa"/>
            <w:tcBorders>
              <w:top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rsidR="002A03C0" w:rsidRDefault="003A73B6">
            <w:pPr>
              <w:spacing w:before="40" w:after="40" w:line="240" w:lineRule="auto"/>
              <w:rPr>
                <w:rFonts w:cs="Times New Roman"/>
                <w:szCs w:val="22"/>
              </w:rPr>
            </w:pPr>
            <w:r>
              <w:rPr>
                <w:rFonts w:cs="Times New Roman"/>
                <w:b w:val="0"/>
                <w:bCs w:val="0"/>
                <w:szCs w:val="22"/>
              </w:rPr>
              <w:t>Spelling</w:t>
            </w:r>
          </w:p>
        </w:tc>
        <w:tc>
          <w:tcPr>
            <w:tcW w:w="2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rsidR="002A03C0" w:rsidRDefault="003A73B6">
            <w:pPr>
              <w:jc w:val="right"/>
              <w:cnfStyle w:val="000000000000" w:firstRow="0" w:lastRow="0" w:firstColumn="0" w:lastColumn="0" w:oddVBand="0" w:evenVBand="0" w:oddHBand="0" w:evenHBand="0" w:firstRowFirstColumn="0" w:firstRowLastColumn="0" w:lastRowFirstColumn="0" w:lastRowLastColumn="0"/>
            </w:pPr>
            <w:r>
              <w:t>np</w:t>
            </w:r>
          </w:p>
        </w:tc>
        <w:tc>
          <w:tcPr>
            <w:tcW w:w="2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rsidR="002A03C0" w:rsidRDefault="003A73B6">
            <w:pPr>
              <w:jc w:val="right"/>
              <w:cnfStyle w:val="000000000000" w:firstRow="0" w:lastRow="0" w:firstColumn="0" w:lastColumn="0" w:oddVBand="0" w:evenVBand="0" w:oddHBand="0" w:evenHBand="0" w:firstRowFirstColumn="0" w:firstRowLastColumn="0" w:lastRowFirstColumn="0" w:lastRowLastColumn="0"/>
            </w:pPr>
            <w:r>
              <w:t>np</w:t>
            </w:r>
          </w:p>
        </w:tc>
        <w:tc>
          <w:tcPr>
            <w:tcW w:w="2280" w:type="dxa"/>
            <w:tcBorders>
              <w:top w:val="single" w:sz="4" w:space="0" w:color="FFFFFF" w:themeColor="background1"/>
              <w:left w:val="single" w:sz="4" w:space="0" w:color="FFFFFF" w:themeColor="background1"/>
              <w:bottom w:val="single" w:sz="4" w:space="0" w:color="FFFFFF" w:themeColor="background1"/>
            </w:tcBorders>
            <w:shd w:val="clear" w:color="auto" w:fill="auto"/>
            <w:noWrap/>
            <w:vAlign w:val="center"/>
          </w:tcPr>
          <w:p w:rsidR="002A03C0" w:rsidRDefault="003A73B6">
            <w:pPr>
              <w:jc w:val="right"/>
              <w:cnfStyle w:val="000000000000" w:firstRow="0" w:lastRow="0" w:firstColumn="0" w:lastColumn="0" w:oddVBand="0" w:evenVBand="0" w:oddHBand="0" w:evenHBand="0" w:firstRowFirstColumn="0" w:firstRowLastColumn="0" w:lastRowFirstColumn="0" w:lastRowLastColumn="0"/>
            </w:pPr>
            <w:r>
              <w:t>np</w:t>
            </w:r>
          </w:p>
        </w:tc>
      </w:tr>
      <w:tr w:rsidR="006E59AB" w:rsidTr="006E59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30" w:type="dxa"/>
            <w:tcBorders>
              <w:top w:val="single" w:sz="4" w:space="0" w:color="FFFFFF" w:themeColor="background1"/>
              <w:bottom w:val="single" w:sz="4" w:space="0" w:color="106CB5"/>
              <w:right w:val="single" w:sz="4" w:space="0" w:color="FFFFFF" w:themeColor="background1"/>
            </w:tcBorders>
            <w:shd w:val="clear" w:color="auto" w:fill="DBD9D6"/>
            <w:noWrap/>
            <w:vAlign w:val="center"/>
          </w:tcPr>
          <w:p w:rsidR="002A03C0" w:rsidRDefault="003A73B6">
            <w:pPr>
              <w:spacing w:before="40" w:after="40" w:line="240" w:lineRule="auto"/>
              <w:rPr>
                <w:rFonts w:cs="Times New Roman"/>
                <w:szCs w:val="22"/>
              </w:rPr>
            </w:pPr>
            <w:r>
              <w:rPr>
                <w:rFonts w:cs="Times New Roman"/>
                <w:b w:val="0"/>
                <w:szCs w:val="22"/>
              </w:rPr>
              <w:t>Grammar and Punctuation</w:t>
            </w:r>
          </w:p>
        </w:tc>
        <w:tc>
          <w:tcPr>
            <w:tcW w:w="2279" w:type="dxa"/>
            <w:tcBorders>
              <w:top w:val="single" w:sz="4" w:space="0" w:color="FFFFFF" w:themeColor="background1"/>
              <w:left w:val="single" w:sz="4" w:space="0" w:color="FFFFFF" w:themeColor="background1"/>
              <w:bottom w:val="single" w:sz="4" w:space="0" w:color="106CB5"/>
              <w:right w:val="single" w:sz="4" w:space="0" w:color="FFFFFF" w:themeColor="background1"/>
            </w:tcBorders>
            <w:shd w:val="clear" w:color="auto" w:fill="DBD9D6"/>
            <w:noWrap/>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np</w:t>
            </w:r>
          </w:p>
        </w:tc>
        <w:tc>
          <w:tcPr>
            <w:tcW w:w="2280" w:type="dxa"/>
            <w:tcBorders>
              <w:top w:val="single" w:sz="4" w:space="0" w:color="FFFFFF" w:themeColor="background1"/>
              <w:left w:val="single" w:sz="4" w:space="0" w:color="FFFFFF" w:themeColor="background1"/>
              <w:bottom w:val="single" w:sz="4" w:space="0" w:color="106CB5"/>
              <w:right w:val="single" w:sz="4" w:space="0" w:color="FFFFFF" w:themeColor="background1"/>
            </w:tcBorders>
            <w:shd w:val="clear" w:color="auto" w:fill="DBD9D6"/>
            <w:noWrap/>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np</w:t>
            </w:r>
          </w:p>
        </w:tc>
        <w:tc>
          <w:tcPr>
            <w:tcW w:w="2280" w:type="dxa"/>
            <w:tcBorders>
              <w:top w:val="single" w:sz="4" w:space="0" w:color="FFFFFF" w:themeColor="background1"/>
              <w:left w:val="single" w:sz="4" w:space="0" w:color="FFFFFF" w:themeColor="background1"/>
              <w:bottom w:val="single" w:sz="4" w:space="0" w:color="106CB5"/>
            </w:tcBorders>
            <w:shd w:val="clear" w:color="auto" w:fill="DBD9D6"/>
            <w:noWrap/>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np</w:t>
            </w:r>
          </w:p>
        </w:tc>
      </w:tr>
    </w:tbl>
    <w:p w:rsidR="002A03C0" w:rsidRDefault="003A73B6">
      <w:pPr>
        <w:pStyle w:val="ESHeading2"/>
        <w:rPr>
          <w:color w:val="00008B"/>
          <w:u w:val="single"/>
        </w:rPr>
      </w:pPr>
      <w:r>
        <w:rPr>
          <w:color w:val="00008B"/>
          <w:u w:val="single"/>
        </w:rPr>
        <w:t>engagement</w:t>
      </w:r>
    </w:p>
    <w:p w:rsidR="002A03C0" w:rsidRDefault="003A73B6">
      <w:pPr>
        <w:pStyle w:val="ESBodyText"/>
        <w:rPr>
          <w:rFonts w:eastAsiaTheme="majorEastAsia" w:cstheme="majorBidi"/>
          <w:b/>
          <w:bCs/>
          <w:color w:val="00008B"/>
          <w:szCs w:val="20"/>
        </w:rPr>
      </w:pPr>
      <w:r>
        <w:rPr>
          <w:rFonts w:eastAsiaTheme="majorEastAsia" w:cstheme="majorBidi"/>
          <w:b/>
          <w:bCs/>
          <w:color w:val="00008B"/>
          <w:szCs w:val="20"/>
        </w:rPr>
        <w:t>Average Number of Student Absence Days</w:t>
      </w:r>
    </w:p>
    <w:p w:rsidR="002A03C0" w:rsidRDefault="003A73B6">
      <w:pPr>
        <w:pStyle w:val="ESBodyText"/>
      </w:pPr>
      <w:r>
        <w:t xml:space="preserve">Absence from school can impact on students’ learning. A school comparison rating of ‘Higher’ indicates this school records less absences than </w:t>
      </w:r>
      <w:r>
        <w:t>expected, given the background characteristics of students. A rating of ‘Lower’ indicates this school records more absences than expected.</w:t>
      </w:r>
    </w:p>
    <w:p w:rsidR="002A03C0" w:rsidRDefault="003A73B6">
      <w:pPr>
        <w:pStyle w:val="ESBodyText"/>
      </w:pPr>
      <w:r>
        <w:t>Common reasons for non-attendance include illness and extended family holidays.</w:t>
      </w:r>
    </w:p>
    <w:tbl>
      <w:tblPr>
        <w:tblStyle w:val="GridTable2-Accent61"/>
        <w:tblW w:w="4850" w:type="pct"/>
        <w:jc w:val="center"/>
        <w:tblLayout w:type="fixed"/>
        <w:tblLook w:val="04A0" w:firstRow="1" w:lastRow="0" w:firstColumn="1" w:lastColumn="0" w:noHBand="0" w:noVBand="1"/>
        <w:tblCaption w:val="Average number of student absence days"/>
      </w:tblPr>
      <w:tblGrid>
        <w:gridCol w:w="4529"/>
        <w:gridCol w:w="1147"/>
        <w:gridCol w:w="1149"/>
        <w:gridCol w:w="1147"/>
        <w:gridCol w:w="1149"/>
        <w:gridCol w:w="1322"/>
      </w:tblGrid>
      <w:tr w:rsidR="006E59AB" w:rsidTr="006E59AB">
        <w:trPr>
          <w:cnfStyle w:val="100000000000" w:firstRow="1" w:lastRow="0" w:firstColumn="0" w:lastColumn="0" w:oddVBand="0" w:evenVBand="0" w:oddHBand="0" w:evenHBand="0" w:firstRowFirstColumn="0" w:firstRowLastColumn="0" w:lastRowFirstColumn="0" w:lastRowLastColumn="0"/>
          <w:trHeight w:val="632"/>
          <w:tblHeader/>
          <w:jc w:val="center"/>
        </w:trPr>
        <w:tc>
          <w:tcPr>
            <w:cnfStyle w:val="001000000000" w:firstRow="0" w:lastRow="0" w:firstColumn="1" w:lastColumn="0" w:oddVBand="0" w:evenVBand="0" w:oddHBand="0" w:evenHBand="0" w:firstRowFirstColumn="0" w:firstRowLastColumn="0" w:lastRowFirstColumn="0" w:lastRowLastColumn="0"/>
            <w:tcW w:w="2169" w:type="pct"/>
            <w:tcBorders>
              <w:bottom w:val="single" w:sz="12" w:space="0" w:color="FFFFFF"/>
            </w:tcBorders>
            <w:shd w:val="clear" w:color="auto" w:fill="106CB5"/>
            <w:vAlign w:val="center"/>
            <w:hideMark/>
          </w:tcPr>
          <w:p w:rsidR="002A03C0" w:rsidRDefault="003A73B6">
            <w:pPr>
              <w:spacing w:before="40" w:after="40" w:line="240" w:lineRule="auto"/>
              <w:rPr>
                <w:rFonts w:cs="Times New Roman"/>
                <w:color w:val="FFFFFF"/>
                <w:szCs w:val="22"/>
              </w:rPr>
            </w:pPr>
            <w:r>
              <w:rPr>
                <w:rFonts w:cs="Times New Roman"/>
                <w:color w:val="FFFFFF"/>
                <w:szCs w:val="22"/>
              </w:rPr>
              <w:t>Average number of absence days</w:t>
            </w:r>
          </w:p>
        </w:tc>
        <w:tc>
          <w:tcPr>
            <w:tcW w:w="549" w:type="pct"/>
            <w:tcBorders>
              <w:bottom w:val="single" w:sz="12" w:space="0" w:color="FFFFFF"/>
            </w:tcBorders>
            <w:shd w:val="clear" w:color="auto" w:fill="106CB5"/>
            <w:vAlign w:val="center"/>
            <w:hideMark/>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550" w:type="pct"/>
            <w:tcBorders>
              <w:bottom w:val="single" w:sz="12" w:space="0" w:color="FFFFFF"/>
            </w:tcBorders>
            <w:shd w:val="clear" w:color="auto" w:fill="106CB5"/>
            <w:vAlign w:val="center"/>
            <w:hideMark/>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Median</w:t>
            </w:r>
          </w:p>
        </w:tc>
        <w:tc>
          <w:tcPr>
            <w:tcW w:w="549" w:type="pct"/>
            <w:tcBorders>
              <w:bottom w:val="single" w:sz="12" w:space="0" w:color="FFFFFF"/>
            </w:tcBorders>
            <w:shd w:val="clear" w:color="auto" w:fill="106CB5"/>
            <w:vAlign w:val="center"/>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low</w:t>
            </w:r>
          </w:p>
        </w:tc>
        <w:tc>
          <w:tcPr>
            <w:tcW w:w="550" w:type="pct"/>
            <w:tcBorders>
              <w:bottom w:val="single" w:sz="12" w:space="0" w:color="FFFFFF"/>
            </w:tcBorders>
            <w:shd w:val="clear" w:color="auto" w:fill="106CB5"/>
            <w:vAlign w:val="center"/>
            <w:hideMark/>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high</w:t>
            </w:r>
          </w:p>
        </w:tc>
        <w:tc>
          <w:tcPr>
            <w:tcW w:w="633" w:type="pct"/>
            <w:tcBorders>
              <w:bottom w:val="single" w:sz="12" w:space="0" w:color="FFFFFF"/>
            </w:tcBorders>
            <w:shd w:val="clear" w:color="auto" w:fill="106CB5"/>
            <w:vAlign w:val="center"/>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School Comparison</w:t>
            </w:r>
          </w:p>
        </w:tc>
      </w:tr>
      <w:tr w:rsidR="006E59AB" w:rsidTr="006E59A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169" w:type="pct"/>
            <w:tcBorders>
              <w:top w:val="single" w:sz="12" w:space="0" w:color="FFFFFF"/>
              <w:bottom w:val="single" w:sz="2" w:space="0" w:color="106CB5"/>
            </w:tcBorders>
            <w:shd w:val="clear" w:color="auto" w:fill="FFFFFF"/>
            <w:noWrap/>
            <w:vAlign w:val="center"/>
          </w:tcPr>
          <w:p w:rsidR="002A03C0" w:rsidRDefault="003A73B6">
            <w:pPr>
              <w:spacing w:before="40" w:after="40" w:line="240" w:lineRule="auto"/>
              <w:rPr>
                <w:rFonts w:cs="Times New Roman"/>
                <w:szCs w:val="22"/>
              </w:rPr>
            </w:pPr>
          </w:p>
        </w:tc>
        <w:tc>
          <w:tcPr>
            <w:tcW w:w="549" w:type="pct"/>
            <w:tcBorders>
              <w:top w:val="single" w:sz="12" w:space="0" w:color="FFFFFF"/>
              <w:bottom w:val="single" w:sz="2" w:space="0" w:color="106CB5"/>
            </w:tcBorders>
            <w:shd w:val="clear" w:color="auto" w:fill="FFFFFF"/>
            <w:noWrap/>
            <w:vAlign w:val="center"/>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Number</w:t>
            </w:r>
          </w:p>
        </w:tc>
        <w:tc>
          <w:tcPr>
            <w:tcW w:w="550" w:type="pct"/>
            <w:tcBorders>
              <w:top w:val="single" w:sz="12" w:space="0" w:color="FFFFFF"/>
              <w:bottom w:val="single" w:sz="2" w:space="0" w:color="106CB5"/>
            </w:tcBorders>
            <w:shd w:val="clear" w:color="auto" w:fill="FFFFFF"/>
            <w:noWrap/>
            <w:vAlign w:val="center"/>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Number</w:t>
            </w:r>
          </w:p>
        </w:tc>
        <w:tc>
          <w:tcPr>
            <w:tcW w:w="549" w:type="pct"/>
            <w:tcBorders>
              <w:top w:val="single" w:sz="12" w:space="0" w:color="FFFFFF"/>
              <w:bottom w:val="single" w:sz="2" w:space="0" w:color="106CB5"/>
            </w:tcBorders>
            <w:shd w:val="clear" w:color="auto" w:fill="FFFFFF"/>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Number</w:t>
            </w:r>
          </w:p>
        </w:tc>
        <w:tc>
          <w:tcPr>
            <w:tcW w:w="550" w:type="pct"/>
            <w:tcBorders>
              <w:top w:val="single" w:sz="12" w:space="0" w:color="FFFFFF"/>
              <w:bottom w:val="single" w:sz="2" w:space="0" w:color="106CB5"/>
            </w:tcBorders>
            <w:shd w:val="clear" w:color="auto" w:fill="FFFFFF"/>
            <w:noWrap/>
            <w:vAlign w:val="center"/>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Number</w:t>
            </w:r>
          </w:p>
        </w:tc>
        <w:tc>
          <w:tcPr>
            <w:tcW w:w="633" w:type="pct"/>
            <w:tcBorders>
              <w:top w:val="single" w:sz="12" w:space="0" w:color="FFFFFF"/>
              <w:bottom w:val="single" w:sz="2" w:space="0" w:color="106CB5"/>
            </w:tcBorders>
            <w:shd w:val="clear" w:color="auto" w:fill="FFFFFF"/>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p>
        </w:tc>
      </w:tr>
      <w:tr w:rsidR="006E59AB" w:rsidTr="006E59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9" w:type="pct"/>
            <w:tcBorders>
              <w:top w:val="single" w:sz="2" w:space="0" w:color="106CB5"/>
              <w:bottom w:val="single" w:sz="2" w:space="0" w:color="106CB5"/>
            </w:tcBorders>
            <w:shd w:val="clear" w:color="auto" w:fill="D9D9D9"/>
            <w:noWrap/>
            <w:vAlign w:val="center"/>
          </w:tcPr>
          <w:p w:rsidR="002A03C0" w:rsidRDefault="003A73B6">
            <w:pPr>
              <w:spacing w:before="40" w:after="40" w:line="240" w:lineRule="auto"/>
              <w:rPr>
                <w:rFonts w:cs="Times New Roman"/>
                <w:szCs w:val="22"/>
              </w:rPr>
            </w:pPr>
            <w:r>
              <w:rPr>
                <w:rFonts w:cs="Times New Roman"/>
                <w:szCs w:val="22"/>
              </w:rPr>
              <w:t>Average number of absence days (latest year)</w:t>
            </w:r>
          </w:p>
        </w:tc>
        <w:tc>
          <w:tcPr>
            <w:tcW w:w="549" w:type="pct"/>
            <w:tcBorders>
              <w:top w:val="single" w:sz="2" w:space="0" w:color="106CB5"/>
              <w:bottom w:val="single" w:sz="2" w:space="0" w:color="106CB5"/>
            </w:tcBorders>
            <w:shd w:val="clear" w:color="auto" w:fill="D9D9D9"/>
            <w:noWrap/>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15.5</w:t>
            </w:r>
          </w:p>
        </w:tc>
        <w:tc>
          <w:tcPr>
            <w:tcW w:w="550" w:type="pct"/>
            <w:tcBorders>
              <w:top w:val="single" w:sz="2" w:space="0" w:color="106CB5"/>
              <w:bottom w:val="single" w:sz="2" w:space="0" w:color="106CB5"/>
            </w:tcBorders>
            <w:shd w:val="clear" w:color="auto" w:fill="D9D9D9"/>
            <w:noWrap/>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15.1</w:t>
            </w:r>
          </w:p>
        </w:tc>
        <w:tc>
          <w:tcPr>
            <w:tcW w:w="549" w:type="pct"/>
            <w:tcBorders>
              <w:top w:val="single" w:sz="2" w:space="0" w:color="106CB5"/>
              <w:bottom w:val="single" w:sz="2" w:space="0" w:color="106CB5"/>
            </w:tcBorders>
            <w:shd w:val="clear" w:color="auto" w:fill="D9D9D9"/>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12.9</w:t>
            </w:r>
          </w:p>
        </w:tc>
        <w:tc>
          <w:tcPr>
            <w:tcW w:w="550" w:type="pct"/>
            <w:tcBorders>
              <w:top w:val="single" w:sz="2" w:space="0" w:color="106CB5"/>
              <w:bottom w:val="single" w:sz="2" w:space="0" w:color="106CB5"/>
            </w:tcBorders>
            <w:shd w:val="clear" w:color="auto" w:fill="D9D9D9"/>
            <w:noWrap/>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18.1</w:t>
            </w:r>
          </w:p>
        </w:tc>
        <w:tc>
          <w:tcPr>
            <w:tcW w:w="633" w:type="pct"/>
            <w:tcBorders>
              <w:top w:val="single" w:sz="2" w:space="0" w:color="106CB5"/>
              <w:bottom w:val="single" w:sz="2" w:space="0" w:color="106CB5"/>
            </w:tcBorders>
            <w:shd w:val="clear" w:color="auto" w:fill="D9D9D9"/>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Similar</w:t>
            </w:r>
          </w:p>
        </w:tc>
      </w:tr>
      <w:tr w:rsidR="006E59AB" w:rsidTr="006E59AB">
        <w:trPr>
          <w:jc w:val="center"/>
        </w:trPr>
        <w:tc>
          <w:tcPr>
            <w:cnfStyle w:val="001000000000" w:firstRow="0" w:lastRow="0" w:firstColumn="1" w:lastColumn="0" w:oddVBand="0" w:evenVBand="0" w:oddHBand="0" w:evenHBand="0" w:firstRowFirstColumn="0" w:firstRowLastColumn="0" w:lastRowFirstColumn="0" w:lastRowLastColumn="0"/>
            <w:tcW w:w="2169" w:type="pct"/>
            <w:tcBorders>
              <w:top w:val="single" w:sz="2" w:space="0" w:color="106CB5"/>
              <w:bottom w:val="single" w:sz="2" w:space="0" w:color="106CB5"/>
            </w:tcBorders>
            <w:shd w:val="clear" w:color="auto" w:fill="auto"/>
            <w:noWrap/>
            <w:vAlign w:val="center"/>
            <w:hideMark/>
          </w:tcPr>
          <w:p w:rsidR="002A03C0" w:rsidRDefault="003A73B6">
            <w:pPr>
              <w:spacing w:before="40" w:after="40" w:line="240" w:lineRule="auto"/>
              <w:rPr>
                <w:rFonts w:cs="Times New Roman"/>
                <w:szCs w:val="22"/>
              </w:rPr>
            </w:pPr>
            <w:r>
              <w:rPr>
                <w:rFonts w:cs="Times New Roman"/>
                <w:szCs w:val="22"/>
              </w:rPr>
              <w:t>Average number of absence days (4 year average)</w:t>
            </w:r>
          </w:p>
        </w:tc>
        <w:tc>
          <w:tcPr>
            <w:tcW w:w="549" w:type="pct"/>
            <w:tcBorders>
              <w:top w:val="single" w:sz="2" w:space="0" w:color="106CB5"/>
              <w:bottom w:val="single" w:sz="2" w:space="0" w:color="106CB5"/>
            </w:tcBorders>
            <w:shd w:val="clear" w:color="auto" w:fill="auto"/>
            <w:noWrap/>
            <w:vAlign w:val="center"/>
          </w:tcPr>
          <w:p w:rsidR="002A03C0" w:rsidRDefault="003A73B6">
            <w:pPr>
              <w:jc w:val="right"/>
              <w:cnfStyle w:val="000000000000" w:firstRow="0" w:lastRow="0" w:firstColumn="0" w:lastColumn="0" w:oddVBand="0" w:evenVBand="0" w:oddHBand="0" w:evenHBand="0" w:firstRowFirstColumn="0" w:firstRowLastColumn="0" w:lastRowFirstColumn="0" w:lastRowLastColumn="0"/>
            </w:pPr>
            <w:r>
              <w:t>12.7</w:t>
            </w:r>
          </w:p>
        </w:tc>
        <w:tc>
          <w:tcPr>
            <w:tcW w:w="550" w:type="pct"/>
            <w:tcBorders>
              <w:top w:val="single" w:sz="2" w:space="0" w:color="106CB5"/>
              <w:bottom w:val="single" w:sz="2" w:space="0" w:color="106CB5"/>
            </w:tcBorders>
            <w:shd w:val="clear" w:color="auto" w:fill="auto"/>
            <w:noWrap/>
            <w:vAlign w:val="center"/>
          </w:tcPr>
          <w:p w:rsidR="002A03C0" w:rsidRDefault="003A73B6">
            <w:pPr>
              <w:jc w:val="right"/>
              <w:cnfStyle w:val="000000000000" w:firstRow="0" w:lastRow="0" w:firstColumn="0" w:lastColumn="0" w:oddVBand="0" w:evenVBand="0" w:oddHBand="0" w:evenHBand="0" w:firstRowFirstColumn="0" w:firstRowLastColumn="0" w:lastRowFirstColumn="0" w:lastRowLastColumn="0"/>
            </w:pPr>
            <w:r>
              <w:t>15.2</w:t>
            </w:r>
          </w:p>
        </w:tc>
        <w:tc>
          <w:tcPr>
            <w:tcW w:w="549" w:type="pct"/>
            <w:tcBorders>
              <w:top w:val="single" w:sz="2" w:space="0" w:color="106CB5"/>
              <w:bottom w:val="single" w:sz="2" w:space="0" w:color="106CB5"/>
            </w:tcBorders>
            <w:shd w:val="clear" w:color="auto" w:fill="auto"/>
            <w:vAlign w:val="center"/>
          </w:tcPr>
          <w:p w:rsidR="002A03C0" w:rsidRDefault="003A73B6">
            <w:pPr>
              <w:jc w:val="right"/>
              <w:cnfStyle w:val="000000000000" w:firstRow="0" w:lastRow="0" w:firstColumn="0" w:lastColumn="0" w:oddVBand="0" w:evenVBand="0" w:oddHBand="0" w:evenHBand="0" w:firstRowFirstColumn="0" w:firstRowLastColumn="0" w:lastRowFirstColumn="0" w:lastRowLastColumn="0"/>
            </w:pPr>
            <w:r>
              <w:t>13.2</w:t>
            </w:r>
          </w:p>
        </w:tc>
        <w:tc>
          <w:tcPr>
            <w:tcW w:w="550" w:type="pct"/>
            <w:tcBorders>
              <w:top w:val="single" w:sz="2" w:space="0" w:color="106CB5"/>
              <w:bottom w:val="single" w:sz="2" w:space="0" w:color="106CB5"/>
            </w:tcBorders>
            <w:shd w:val="clear" w:color="auto" w:fill="auto"/>
            <w:noWrap/>
            <w:vAlign w:val="center"/>
          </w:tcPr>
          <w:p w:rsidR="002A03C0" w:rsidRDefault="003A73B6">
            <w:pPr>
              <w:jc w:val="right"/>
              <w:cnfStyle w:val="000000000000" w:firstRow="0" w:lastRow="0" w:firstColumn="0" w:lastColumn="0" w:oddVBand="0" w:evenVBand="0" w:oddHBand="0" w:evenHBand="0" w:firstRowFirstColumn="0" w:firstRowLastColumn="0" w:lastRowFirstColumn="0" w:lastRowLastColumn="0"/>
            </w:pPr>
            <w:r>
              <w:t>17.8</w:t>
            </w:r>
          </w:p>
        </w:tc>
        <w:tc>
          <w:tcPr>
            <w:tcW w:w="633" w:type="pct"/>
            <w:tcBorders>
              <w:top w:val="single" w:sz="2" w:space="0" w:color="106CB5"/>
              <w:bottom w:val="single" w:sz="2" w:space="0" w:color="106CB5"/>
            </w:tcBorders>
            <w:vAlign w:val="center"/>
          </w:tcPr>
          <w:p w:rsidR="002A03C0" w:rsidRDefault="003A73B6">
            <w:pPr>
              <w:jc w:val="right"/>
              <w:cnfStyle w:val="000000000000" w:firstRow="0" w:lastRow="0" w:firstColumn="0" w:lastColumn="0" w:oddVBand="0" w:evenVBand="0" w:oddHBand="0" w:evenHBand="0" w:firstRowFirstColumn="0" w:firstRowLastColumn="0" w:lastRowFirstColumn="0" w:lastRowLastColumn="0"/>
            </w:pPr>
            <w:r>
              <w:t>Similar</w:t>
            </w:r>
          </w:p>
        </w:tc>
      </w:tr>
    </w:tbl>
    <w:p w:rsidR="002A03C0" w:rsidRDefault="003A73B6">
      <w:pPr>
        <w:pStyle w:val="ESBodyText"/>
        <w:rPr>
          <w:rFonts w:eastAsiaTheme="majorEastAsia" w:cstheme="majorBidi"/>
          <w:b/>
          <w:bCs/>
          <w:color w:val="AF272F"/>
          <w:szCs w:val="20"/>
        </w:rPr>
      </w:pPr>
    </w:p>
    <w:p w:rsidR="002A03C0" w:rsidRDefault="003A73B6">
      <w:pPr>
        <w:pStyle w:val="ESBodyText"/>
        <w:rPr>
          <w:rFonts w:eastAsiaTheme="majorEastAsia" w:cstheme="majorBidi"/>
          <w:b/>
          <w:bCs/>
          <w:color w:val="00008B"/>
          <w:szCs w:val="20"/>
        </w:rPr>
      </w:pPr>
      <w:r>
        <w:rPr>
          <w:rFonts w:eastAsiaTheme="majorEastAsia" w:cstheme="majorBidi"/>
          <w:b/>
          <w:bCs/>
          <w:color w:val="00008B"/>
          <w:szCs w:val="20"/>
        </w:rPr>
        <w:t>Attendance Rate</w:t>
      </w:r>
    </w:p>
    <w:p w:rsidR="002A03C0" w:rsidRDefault="003A73B6">
      <w:pPr>
        <w:pStyle w:val="ESBodyText"/>
      </w:pPr>
      <w:r>
        <w:t>Average 2018 attendance rate by year level:</w:t>
      </w:r>
    </w:p>
    <w:tbl>
      <w:tblPr>
        <w:tblStyle w:val="GridTable2-Accent61"/>
        <w:tblW w:w="4838" w:type="pct"/>
        <w:jc w:val="center"/>
        <w:tblLook w:val="04A0" w:firstRow="1" w:lastRow="0" w:firstColumn="1" w:lastColumn="0" w:noHBand="0" w:noVBand="1"/>
        <w:tblCaption w:val="Attendance rate"/>
      </w:tblPr>
      <w:tblGrid>
        <w:gridCol w:w="3155"/>
        <w:gridCol w:w="1038"/>
        <w:gridCol w:w="1038"/>
        <w:gridCol w:w="1038"/>
        <w:gridCol w:w="1040"/>
        <w:gridCol w:w="1035"/>
        <w:gridCol w:w="1035"/>
        <w:gridCol w:w="1038"/>
      </w:tblGrid>
      <w:tr w:rsidR="006E59AB" w:rsidTr="006E59AB">
        <w:trPr>
          <w:cnfStyle w:val="100000000000" w:firstRow="1" w:lastRow="0" w:firstColumn="0" w:lastColumn="0" w:oddVBand="0" w:evenVBand="0" w:oddHBand="0" w:evenHBand="0" w:firstRowFirstColumn="0" w:firstRowLastColumn="0" w:lastRowFirstColumn="0" w:lastRowLastColumn="0"/>
          <w:trHeight w:val="501"/>
          <w:tblHeader/>
          <w:jc w:val="center"/>
        </w:trPr>
        <w:tc>
          <w:tcPr>
            <w:cnfStyle w:val="001000000000" w:firstRow="0" w:lastRow="0" w:firstColumn="1" w:lastColumn="0" w:oddVBand="0" w:evenVBand="0" w:oddHBand="0" w:evenHBand="0" w:firstRowFirstColumn="0" w:firstRowLastColumn="0" w:lastRowFirstColumn="0" w:lastRowLastColumn="0"/>
            <w:tcW w:w="1515" w:type="pct"/>
            <w:tcBorders>
              <w:bottom w:val="single" w:sz="12" w:space="0" w:color="FFFFFF"/>
            </w:tcBorders>
            <w:shd w:val="clear" w:color="auto" w:fill="106CB5"/>
            <w:vAlign w:val="center"/>
            <w:hideMark/>
          </w:tcPr>
          <w:p w:rsidR="002A03C0" w:rsidRDefault="003A73B6">
            <w:pPr>
              <w:spacing w:before="40" w:after="40" w:line="240" w:lineRule="auto"/>
              <w:jc w:val="right"/>
              <w:rPr>
                <w:rFonts w:cs="Times New Roman"/>
                <w:color w:val="FFFFFF"/>
                <w:szCs w:val="22"/>
              </w:rPr>
            </w:pPr>
            <w:r>
              <w:rPr>
                <w:rFonts w:cs="Times New Roman"/>
                <w:color w:val="FFFFFF"/>
                <w:szCs w:val="22"/>
              </w:rPr>
              <w:t>Year Level</w:t>
            </w:r>
          </w:p>
        </w:tc>
        <w:tc>
          <w:tcPr>
            <w:tcW w:w="498" w:type="pct"/>
            <w:tcBorders>
              <w:bottom w:val="single" w:sz="12" w:space="0" w:color="FFFFFF"/>
            </w:tcBorders>
            <w:shd w:val="clear" w:color="auto" w:fill="106CB5"/>
            <w:vAlign w:val="center"/>
            <w:hideMark/>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Prep</w:t>
            </w:r>
          </w:p>
        </w:tc>
        <w:tc>
          <w:tcPr>
            <w:tcW w:w="498" w:type="pct"/>
            <w:tcBorders>
              <w:bottom w:val="single" w:sz="12" w:space="0" w:color="FFFFFF"/>
            </w:tcBorders>
            <w:shd w:val="clear" w:color="auto" w:fill="106CB5"/>
            <w:vAlign w:val="center"/>
            <w:hideMark/>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Year 1</w:t>
            </w:r>
          </w:p>
        </w:tc>
        <w:tc>
          <w:tcPr>
            <w:tcW w:w="498" w:type="pct"/>
            <w:tcBorders>
              <w:bottom w:val="single" w:sz="12" w:space="0" w:color="FFFFFF"/>
            </w:tcBorders>
            <w:shd w:val="clear" w:color="auto" w:fill="106CB5"/>
            <w:vAlign w:val="center"/>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Year 2</w:t>
            </w:r>
          </w:p>
        </w:tc>
        <w:tc>
          <w:tcPr>
            <w:tcW w:w="499" w:type="pct"/>
            <w:tcBorders>
              <w:bottom w:val="single" w:sz="12" w:space="0" w:color="FFFFFF"/>
            </w:tcBorders>
            <w:shd w:val="clear" w:color="auto" w:fill="106CB5"/>
            <w:vAlign w:val="center"/>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Year 3</w:t>
            </w:r>
          </w:p>
        </w:tc>
        <w:tc>
          <w:tcPr>
            <w:tcW w:w="497" w:type="pct"/>
            <w:tcBorders>
              <w:bottom w:val="single" w:sz="12" w:space="0" w:color="FFFFFF"/>
            </w:tcBorders>
            <w:shd w:val="clear" w:color="auto" w:fill="106CB5"/>
            <w:vAlign w:val="center"/>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Year 4</w:t>
            </w:r>
          </w:p>
        </w:tc>
        <w:tc>
          <w:tcPr>
            <w:tcW w:w="497" w:type="pct"/>
            <w:tcBorders>
              <w:bottom w:val="single" w:sz="12" w:space="0" w:color="FFFFFF"/>
            </w:tcBorders>
            <w:shd w:val="clear" w:color="auto" w:fill="106CB5"/>
            <w:vAlign w:val="center"/>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Year 5</w:t>
            </w:r>
          </w:p>
        </w:tc>
        <w:tc>
          <w:tcPr>
            <w:tcW w:w="498" w:type="pct"/>
            <w:tcBorders>
              <w:bottom w:val="single" w:sz="12" w:space="0" w:color="FFFFFF"/>
            </w:tcBorders>
            <w:shd w:val="clear" w:color="auto" w:fill="106CB5"/>
            <w:vAlign w:val="center"/>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Year 6</w:t>
            </w:r>
          </w:p>
        </w:tc>
      </w:tr>
      <w:tr w:rsidR="006E59AB" w:rsidTr="006E59A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515" w:type="pct"/>
            <w:tcBorders>
              <w:top w:val="single" w:sz="12" w:space="0" w:color="FFFFFF"/>
              <w:bottom w:val="single" w:sz="2" w:space="0" w:color="106CB5"/>
            </w:tcBorders>
            <w:shd w:val="clear" w:color="auto" w:fill="FFFFFF"/>
            <w:noWrap/>
            <w:vAlign w:val="center"/>
          </w:tcPr>
          <w:p w:rsidR="002A03C0" w:rsidRDefault="003A73B6">
            <w:pPr>
              <w:spacing w:before="40" w:after="40" w:line="240" w:lineRule="auto"/>
              <w:rPr>
                <w:rFonts w:cs="Times New Roman"/>
                <w:szCs w:val="22"/>
              </w:rPr>
            </w:pPr>
          </w:p>
        </w:tc>
        <w:tc>
          <w:tcPr>
            <w:tcW w:w="498" w:type="pct"/>
            <w:tcBorders>
              <w:top w:val="single" w:sz="12" w:space="0" w:color="FFFFFF"/>
              <w:bottom w:val="single" w:sz="2" w:space="0" w:color="106CB5"/>
            </w:tcBorders>
            <w:shd w:val="clear" w:color="auto" w:fill="FFFFFF"/>
            <w:noWrap/>
            <w:vAlign w:val="center"/>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498" w:type="pct"/>
            <w:tcBorders>
              <w:top w:val="single" w:sz="12" w:space="0" w:color="FFFFFF"/>
              <w:bottom w:val="single" w:sz="2" w:space="0" w:color="106CB5"/>
            </w:tcBorders>
            <w:shd w:val="clear" w:color="auto" w:fill="FFFFFF"/>
            <w:noWrap/>
            <w:vAlign w:val="center"/>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498" w:type="pct"/>
            <w:tcBorders>
              <w:top w:val="single" w:sz="12" w:space="0" w:color="FFFFFF"/>
              <w:bottom w:val="single" w:sz="2" w:space="0" w:color="106CB5"/>
            </w:tcBorders>
            <w:shd w:val="clear" w:color="auto" w:fill="FFFFFF"/>
            <w:vAlign w:val="center"/>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499" w:type="pct"/>
            <w:tcBorders>
              <w:top w:val="single" w:sz="12" w:space="0" w:color="FFFFFF"/>
              <w:bottom w:val="single" w:sz="2" w:space="0" w:color="106CB5"/>
            </w:tcBorders>
            <w:shd w:val="clear" w:color="auto" w:fill="FFFFFF"/>
            <w:noWrap/>
            <w:vAlign w:val="center"/>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497" w:type="pct"/>
            <w:tcBorders>
              <w:top w:val="single" w:sz="12" w:space="0" w:color="FFFFFF"/>
              <w:bottom w:val="single" w:sz="2" w:space="0" w:color="106CB5"/>
            </w:tcBorders>
            <w:shd w:val="clear" w:color="auto" w:fill="FFFFFF"/>
            <w:vAlign w:val="center"/>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497" w:type="pct"/>
            <w:tcBorders>
              <w:top w:val="single" w:sz="12" w:space="0" w:color="FFFFFF"/>
              <w:bottom w:val="single" w:sz="2" w:space="0" w:color="106CB5"/>
            </w:tcBorders>
            <w:shd w:val="clear" w:color="auto" w:fill="FFFFFF"/>
            <w:vAlign w:val="center"/>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498" w:type="pct"/>
            <w:tcBorders>
              <w:top w:val="single" w:sz="12" w:space="0" w:color="FFFFFF"/>
              <w:bottom w:val="single" w:sz="2" w:space="0" w:color="106CB5"/>
            </w:tcBorders>
            <w:shd w:val="clear" w:color="auto" w:fill="FFFFFF"/>
            <w:vAlign w:val="center"/>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r>
      <w:tr w:rsidR="006E59AB" w:rsidTr="006E59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5" w:type="pct"/>
            <w:tcBorders>
              <w:top w:val="single" w:sz="2" w:space="0" w:color="106CB5"/>
              <w:bottom w:val="single" w:sz="2" w:space="0" w:color="106CB5"/>
            </w:tcBorders>
            <w:shd w:val="clear" w:color="auto" w:fill="D9D9D9"/>
            <w:noWrap/>
            <w:vAlign w:val="center"/>
          </w:tcPr>
          <w:p w:rsidR="002A03C0" w:rsidRDefault="003A73B6">
            <w:pPr>
              <w:spacing w:before="40" w:after="40" w:line="240" w:lineRule="auto"/>
              <w:rPr>
                <w:rFonts w:cs="Times New Roman"/>
                <w:szCs w:val="22"/>
              </w:rPr>
            </w:pPr>
            <w:r>
              <w:rPr>
                <w:rFonts w:cs="Times New Roman"/>
                <w:szCs w:val="22"/>
              </w:rPr>
              <w:t>Attendance Rate (latest year)</w:t>
            </w:r>
          </w:p>
        </w:tc>
        <w:tc>
          <w:tcPr>
            <w:tcW w:w="498" w:type="pct"/>
            <w:tcBorders>
              <w:top w:val="single" w:sz="2" w:space="0" w:color="106CB5"/>
              <w:bottom w:val="single" w:sz="2" w:space="0" w:color="106CB5"/>
            </w:tcBorders>
            <w:shd w:val="clear" w:color="auto" w:fill="D9D9D9"/>
            <w:noWrap/>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90</w:t>
            </w:r>
          </w:p>
        </w:tc>
        <w:tc>
          <w:tcPr>
            <w:tcW w:w="498" w:type="pct"/>
            <w:tcBorders>
              <w:top w:val="single" w:sz="2" w:space="0" w:color="106CB5"/>
              <w:bottom w:val="single" w:sz="2" w:space="0" w:color="106CB5"/>
            </w:tcBorders>
            <w:shd w:val="clear" w:color="auto" w:fill="D9D9D9"/>
            <w:noWrap/>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95</w:t>
            </w:r>
          </w:p>
        </w:tc>
        <w:tc>
          <w:tcPr>
            <w:tcW w:w="498" w:type="pct"/>
            <w:tcBorders>
              <w:top w:val="single" w:sz="2" w:space="0" w:color="106CB5"/>
              <w:bottom w:val="single" w:sz="2" w:space="0" w:color="106CB5"/>
            </w:tcBorders>
            <w:shd w:val="clear" w:color="auto" w:fill="D9D9D9"/>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90</w:t>
            </w:r>
          </w:p>
        </w:tc>
        <w:tc>
          <w:tcPr>
            <w:tcW w:w="499" w:type="pct"/>
            <w:tcBorders>
              <w:top w:val="single" w:sz="2" w:space="0" w:color="106CB5"/>
              <w:bottom w:val="single" w:sz="2" w:space="0" w:color="106CB5"/>
            </w:tcBorders>
            <w:shd w:val="clear" w:color="auto" w:fill="D9D9D9"/>
            <w:noWrap/>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94</w:t>
            </w:r>
          </w:p>
        </w:tc>
        <w:tc>
          <w:tcPr>
            <w:tcW w:w="497" w:type="pct"/>
            <w:tcBorders>
              <w:top w:val="single" w:sz="2" w:space="0" w:color="106CB5"/>
              <w:bottom w:val="single" w:sz="2" w:space="0" w:color="106CB5"/>
            </w:tcBorders>
            <w:shd w:val="clear" w:color="auto" w:fill="D9D9D9"/>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95</w:t>
            </w:r>
          </w:p>
        </w:tc>
        <w:tc>
          <w:tcPr>
            <w:tcW w:w="497" w:type="pct"/>
            <w:tcBorders>
              <w:top w:val="single" w:sz="2" w:space="0" w:color="106CB5"/>
              <w:bottom w:val="single" w:sz="2" w:space="0" w:color="106CB5"/>
            </w:tcBorders>
            <w:shd w:val="clear" w:color="auto" w:fill="D9D9D9"/>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88</w:t>
            </w:r>
          </w:p>
        </w:tc>
        <w:tc>
          <w:tcPr>
            <w:tcW w:w="498" w:type="pct"/>
            <w:tcBorders>
              <w:top w:val="single" w:sz="2" w:space="0" w:color="106CB5"/>
              <w:bottom w:val="single" w:sz="2" w:space="0" w:color="106CB5"/>
            </w:tcBorders>
            <w:shd w:val="clear" w:color="auto" w:fill="D9D9D9"/>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91</w:t>
            </w:r>
          </w:p>
        </w:tc>
      </w:tr>
    </w:tbl>
    <w:p w:rsidR="002A03C0" w:rsidRDefault="003A73B6">
      <w:pPr>
        <w:pStyle w:val="ESBodyText"/>
      </w:pPr>
    </w:p>
    <w:p w:rsidR="002A03C0" w:rsidRDefault="003A73B6">
      <w:pPr>
        <w:pStyle w:val="ESHeading2"/>
        <w:rPr>
          <w:color w:val="00008B"/>
          <w:u w:val="single"/>
        </w:rPr>
      </w:pPr>
      <w:r>
        <w:rPr>
          <w:color w:val="00008B"/>
          <w:u w:val="single"/>
        </w:rPr>
        <w:t>WELLbeing</w:t>
      </w:r>
    </w:p>
    <w:p w:rsidR="002A03C0" w:rsidRDefault="003A73B6">
      <w:pPr>
        <w:pStyle w:val="ESBodyText"/>
        <w:rPr>
          <w:rFonts w:eastAsiaTheme="majorEastAsia" w:cstheme="majorBidi"/>
          <w:b/>
          <w:bCs/>
          <w:color w:val="00008B"/>
          <w:szCs w:val="20"/>
        </w:rPr>
      </w:pPr>
      <w:r>
        <w:rPr>
          <w:rFonts w:eastAsiaTheme="majorEastAsia" w:cstheme="majorBidi"/>
          <w:b/>
          <w:bCs/>
          <w:color w:val="00008B"/>
          <w:szCs w:val="20"/>
        </w:rPr>
        <w:t>Student Attitudes to School – Sense of Connectedness</w:t>
      </w:r>
    </w:p>
    <w:p w:rsidR="002A03C0" w:rsidRDefault="003A73B6">
      <w:pPr>
        <w:pStyle w:val="ESBodyText"/>
      </w:pPr>
      <w:r>
        <w:t>The percent endorsement on Sense of Connectedness factor, as reported in the Attitudes to School Survey completed annually by Victorian Government school students in year levels 4 to 6.</w:t>
      </w:r>
    </w:p>
    <w:p w:rsidR="002A03C0" w:rsidRDefault="003A73B6">
      <w:pPr>
        <w:pStyle w:val="ESBodyText"/>
      </w:pPr>
      <w:r>
        <w:t>Percent endorseme</w:t>
      </w:r>
      <w:r>
        <w:t>nt indicates the percent of positive responses (agree or strongly agree).</w:t>
      </w:r>
    </w:p>
    <w:tbl>
      <w:tblPr>
        <w:tblStyle w:val="GridTable2-Accent61"/>
        <w:tblW w:w="4843" w:type="pct"/>
        <w:jc w:val="center"/>
        <w:tblLook w:val="04A0" w:firstRow="1" w:lastRow="0" w:firstColumn="1" w:lastColumn="0" w:noHBand="0" w:noVBand="1"/>
        <w:tblCaption w:val="Attitude to schools survey - connectedness to schools"/>
      </w:tblPr>
      <w:tblGrid>
        <w:gridCol w:w="3816"/>
        <w:gridCol w:w="1307"/>
        <w:gridCol w:w="1308"/>
        <w:gridCol w:w="1308"/>
        <w:gridCol w:w="1383"/>
        <w:gridCol w:w="1306"/>
      </w:tblGrid>
      <w:tr w:rsidR="006E59AB" w:rsidTr="006E59AB">
        <w:trPr>
          <w:cnfStyle w:val="100000000000" w:firstRow="1" w:lastRow="0" w:firstColumn="0" w:lastColumn="0" w:oddVBand="0" w:evenVBand="0" w:oddHBand="0" w:evenHBand="0" w:firstRowFirstColumn="0" w:firstRowLastColumn="0" w:lastRowFirstColumn="0" w:lastRowLastColumn="0"/>
          <w:trHeight w:val="706"/>
          <w:tblHeader/>
          <w:jc w:val="center"/>
        </w:trPr>
        <w:tc>
          <w:tcPr>
            <w:cnfStyle w:val="001000000000" w:firstRow="0" w:lastRow="0" w:firstColumn="1" w:lastColumn="0" w:oddVBand="0" w:evenVBand="0" w:oddHBand="0" w:evenHBand="0" w:firstRowFirstColumn="0" w:firstRowLastColumn="0" w:lastRowFirstColumn="0" w:lastRowLastColumn="0"/>
            <w:tcW w:w="1830" w:type="pct"/>
            <w:tcBorders>
              <w:bottom w:val="single" w:sz="12" w:space="0" w:color="FFFFFF"/>
            </w:tcBorders>
            <w:shd w:val="clear" w:color="auto" w:fill="106CB5"/>
            <w:vAlign w:val="center"/>
            <w:hideMark/>
          </w:tcPr>
          <w:p w:rsidR="002A03C0" w:rsidRDefault="003A73B6">
            <w:pPr>
              <w:spacing w:before="40" w:after="40" w:line="240" w:lineRule="auto"/>
              <w:rPr>
                <w:rFonts w:cs="Times New Roman"/>
                <w:color w:val="FFFFFF"/>
                <w:szCs w:val="22"/>
              </w:rPr>
            </w:pPr>
            <w:r>
              <w:t xml:space="preserve"> </w:t>
            </w:r>
            <w:r>
              <w:rPr>
                <w:rFonts w:cs="Times New Roman"/>
                <w:color w:val="FFFFFF"/>
                <w:szCs w:val="22"/>
              </w:rPr>
              <w:t>Sense of Connectedness</w:t>
            </w:r>
          </w:p>
        </w:tc>
        <w:tc>
          <w:tcPr>
            <w:tcW w:w="627" w:type="pct"/>
            <w:tcBorders>
              <w:bottom w:val="single" w:sz="12" w:space="0" w:color="FFFFFF"/>
            </w:tcBorders>
            <w:shd w:val="clear" w:color="auto" w:fill="106CB5"/>
            <w:vAlign w:val="center"/>
            <w:hideMark/>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627" w:type="pct"/>
            <w:tcBorders>
              <w:bottom w:val="single" w:sz="12" w:space="0" w:color="FFFFFF"/>
            </w:tcBorders>
            <w:shd w:val="clear" w:color="auto" w:fill="106CB5"/>
            <w:vAlign w:val="center"/>
            <w:hideMark/>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Median</w:t>
            </w:r>
          </w:p>
        </w:tc>
        <w:tc>
          <w:tcPr>
            <w:tcW w:w="627" w:type="pct"/>
            <w:tcBorders>
              <w:bottom w:val="single" w:sz="12" w:space="0" w:color="FFFFFF"/>
            </w:tcBorders>
            <w:shd w:val="clear" w:color="auto" w:fill="106CB5"/>
            <w:vAlign w:val="center"/>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low</w:t>
            </w:r>
          </w:p>
        </w:tc>
        <w:tc>
          <w:tcPr>
            <w:tcW w:w="663" w:type="pct"/>
            <w:tcBorders>
              <w:bottom w:val="single" w:sz="12" w:space="0" w:color="FFFFFF"/>
            </w:tcBorders>
            <w:shd w:val="clear" w:color="auto" w:fill="106CB5"/>
            <w:vAlign w:val="center"/>
            <w:hideMark/>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high</w:t>
            </w:r>
          </w:p>
        </w:tc>
        <w:tc>
          <w:tcPr>
            <w:tcW w:w="626" w:type="pct"/>
            <w:tcBorders>
              <w:bottom w:val="single" w:sz="12" w:space="0" w:color="FFFFFF"/>
            </w:tcBorders>
            <w:shd w:val="clear" w:color="auto" w:fill="106CB5"/>
            <w:vAlign w:val="center"/>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School Comparison</w:t>
            </w:r>
          </w:p>
        </w:tc>
      </w:tr>
      <w:tr w:rsidR="006E59AB" w:rsidTr="006E59A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830" w:type="pct"/>
            <w:tcBorders>
              <w:top w:val="single" w:sz="12" w:space="0" w:color="FFFFFF"/>
              <w:bottom w:val="single" w:sz="2" w:space="0" w:color="106CB5"/>
            </w:tcBorders>
            <w:shd w:val="clear" w:color="auto" w:fill="FFFFFF"/>
            <w:noWrap/>
            <w:vAlign w:val="center"/>
          </w:tcPr>
          <w:p w:rsidR="002A03C0" w:rsidRDefault="003A73B6">
            <w:pPr>
              <w:spacing w:before="40" w:after="40" w:line="240" w:lineRule="auto"/>
              <w:rPr>
                <w:rFonts w:cs="Times New Roman"/>
                <w:szCs w:val="22"/>
              </w:rPr>
            </w:pPr>
          </w:p>
        </w:tc>
        <w:tc>
          <w:tcPr>
            <w:tcW w:w="627" w:type="pct"/>
            <w:tcBorders>
              <w:top w:val="single" w:sz="12" w:space="0" w:color="FFFFFF"/>
              <w:bottom w:val="single" w:sz="2" w:space="0" w:color="106CB5"/>
            </w:tcBorders>
            <w:shd w:val="clear" w:color="auto" w:fill="FFFFFF"/>
            <w:noWrap/>
            <w:vAlign w:val="center"/>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27" w:type="pct"/>
            <w:tcBorders>
              <w:top w:val="single" w:sz="12" w:space="0" w:color="FFFFFF"/>
              <w:bottom w:val="single" w:sz="2" w:space="0" w:color="106CB5"/>
            </w:tcBorders>
            <w:shd w:val="clear" w:color="auto" w:fill="FFFFFF"/>
            <w:noWrap/>
            <w:vAlign w:val="center"/>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27" w:type="pct"/>
            <w:tcBorders>
              <w:top w:val="single" w:sz="12" w:space="0" w:color="FFFFFF"/>
              <w:bottom w:val="single" w:sz="2" w:space="0" w:color="106CB5"/>
            </w:tcBorders>
            <w:shd w:val="clear" w:color="auto" w:fill="FFFFFF"/>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63" w:type="pct"/>
            <w:tcBorders>
              <w:top w:val="single" w:sz="12" w:space="0" w:color="FFFFFF"/>
              <w:bottom w:val="single" w:sz="2" w:space="0" w:color="106CB5"/>
            </w:tcBorders>
            <w:shd w:val="clear" w:color="auto" w:fill="FFFFFF"/>
            <w:noWrap/>
            <w:vAlign w:val="center"/>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26" w:type="pct"/>
            <w:tcBorders>
              <w:top w:val="single" w:sz="12" w:space="0" w:color="FFFFFF"/>
              <w:bottom w:val="single" w:sz="2" w:space="0" w:color="106CB5"/>
            </w:tcBorders>
            <w:shd w:val="clear" w:color="auto" w:fill="FFFFFF"/>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p>
        </w:tc>
      </w:tr>
      <w:tr w:rsidR="006E59AB" w:rsidTr="006E59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0" w:type="pct"/>
            <w:tcBorders>
              <w:top w:val="single" w:sz="2" w:space="0" w:color="106CB5"/>
              <w:bottom w:val="single" w:sz="2" w:space="0" w:color="126CB5"/>
            </w:tcBorders>
            <w:shd w:val="clear" w:color="auto" w:fill="D9D9D9" w:themeFill="background1" w:themeFillShade="D9"/>
            <w:noWrap/>
            <w:vAlign w:val="center"/>
          </w:tcPr>
          <w:p w:rsidR="002A03C0" w:rsidRDefault="003A73B6">
            <w:pPr>
              <w:spacing w:before="40" w:after="40" w:line="240" w:lineRule="auto"/>
              <w:rPr>
                <w:rFonts w:cs="Times New Roman"/>
                <w:szCs w:val="22"/>
              </w:rPr>
            </w:pPr>
            <w:r>
              <w:rPr>
                <w:rFonts w:cs="Times New Roman"/>
                <w:szCs w:val="22"/>
              </w:rPr>
              <w:t>Percent endorsement (latest year)</w:t>
            </w:r>
          </w:p>
        </w:tc>
        <w:tc>
          <w:tcPr>
            <w:tcW w:w="627" w:type="pct"/>
            <w:tcBorders>
              <w:top w:val="single" w:sz="2" w:space="0" w:color="106CB5"/>
              <w:bottom w:val="single" w:sz="2" w:space="0" w:color="126CB5"/>
            </w:tcBorders>
            <w:shd w:val="clear" w:color="auto" w:fill="D9D9D9" w:themeFill="background1" w:themeFillShade="D9"/>
            <w:noWrap/>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 xml:space="preserve"> 90.9</w:t>
            </w:r>
          </w:p>
        </w:tc>
        <w:tc>
          <w:tcPr>
            <w:tcW w:w="627" w:type="pct"/>
            <w:tcBorders>
              <w:top w:val="single" w:sz="2" w:space="0" w:color="106CB5"/>
              <w:bottom w:val="single" w:sz="2" w:space="0" w:color="126CB5"/>
            </w:tcBorders>
            <w:shd w:val="clear" w:color="auto" w:fill="D9D9D9" w:themeFill="background1" w:themeFillShade="D9"/>
            <w:noWrap/>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 xml:space="preserve"> 81.1</w:t>
            </w:r>
          </w:p>
        </w:tc>
        <w:tc>
          <w:tcPr>
            <w:tcW w:w="627" w:type="pct"/>
            <w:tcBorders>
              <w:top w:val="single" w:sz="2" w:space="0" w:color="106CB5"/>
              <w:bottom w:val="single" w:sz="2" w:space="0" w:color="126CB5"/>
            </w:tcBorders>
            <w:shd w:val="clear" w:color="auto" w:fill="D9D9D9" w:themeFill="background1" w:themeFillShade="D9"/>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 xml:space="preserve"> 72.6</w:t>
            </w:r>
          </w:p>
        </w:tc>
        <w:tc>
          <w:tcPr>
            <w:tcW w:w="663" w:type="pct"/>
            <w:tcBorders>
              <w:top w:val="single" w:sz="2" w:space="0" w:color="106CB5"/>
              <w:bottom w:val="single" w:sz="2" w:space="0" w:color="126CB5"/>
            </w:tcBorders>
            <w:shd w:val="clear" w:color="auto" w:fill="D9D9D9" w:themeFill="background1" w:themeFillShade="D9"/>
            <w:noWrap/>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 xml:space="preserve"> 89.0</w:t>
            </w:r>
          </w:p>
        </w:tc>
        <w:tc>
          <w:tcPr>
            <w:tcW w:w="626" w:type="pct"/>
            <w:tcBorders>
              <w:top w:val="single" w:sz="2" w:space="0" w:color="106CB5"/>
              <w:bottom w:val="single" w:sz="2" w:space="0" w:color="126CB5"/>
            </w:tcBorders>
            <w:shd w:val="clear" w:color="auto" w:fill="D9D9D9" w:themeFill="background1" w:themeFillShade="D9"/>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Similar</w:t>
            </w:r>
          </w:p>
        </w:tc>
      </w:tr>
      <w:tr w:rsidR="006E59AB" w:rsidTr="006E59AB">
        <w:trPr>
          <w:jc w:val="center"/>
        </w:trPr>
        <w:tc>
          <w:tcPr>
            <w:cnfStyle w:val="001000000000" w:firstRow="0" w:lastRow="0" w:firstColumn="1" w:lastColumn="0" w:oddVBand="0" w:evenVBand="0" w:oddHBand="0" w:evenHBand="0" w:firstRowFirstColumn="0" w:firstRowLastColumn="0" w:lastRowFirstColumn="0" w:lastRowLastColumn="0"/>
            <w:tcW w:w="1830" w:type="pct"/>
            <w:tcBorders>
              <w:top w:val="single" w:sz="2" w:space="0" w:color="126CB5"/>
              <w:bottom w:val="single" w:sz="2" w:space="0" w:color="106CB5"/>
            </w:tcBorders>
            <w:shd w:val="clear" w:color="auto" w:fill="FFFFFF" w:themeFill="background1"/>
            <w:noWrap/>
            <w:vAlign w:val="center"/>
          </w:tcPr>
          <w:p w:rsidR="002A03C0" w:rsidRDefault="003A73B6">
            <w:pPr>
              <w:spacing w:before="40" w:after="40" w:line="240" w:lineRule="auto"/>
              <w:rPr>
                <w:rFonts w:cs="Times New Roman"/>
                <w:szCs w:val="22"/>
              </w:rPr>
            </w:pPr>
            <w:r>
              <w:rPr>
                <w:rFonts w:cs="Times New Roman"/>
                <w:szCs w:val="22"/>
              </w:rPr>
              <w:t>Percent endorsement (2 year average)</w:t>
            </w:r>
          </w:p>
        </w:tc>
        <w:tc>
          <w:tcPr>
            <w:tcW w:w="627" w:type="pct"/>
            <w:tcBorders>
              <w:top w:val="single" w:sz="2" w:space="0" w:color="126CB5"/>
              <w:bottom w:val="single" w:sz="2" w:space="0" w:color="106CB5"/>
            </w:tcBorders>
            <w:shd w:val="clear" w:color="auto" w:fill="FFFFFF" w:themeFill="background1"/>
            <w:noWrap/>
            <w:vAlign w:val="center"/>
          </w:tcPr>
          <w:p w:rsidR="002A03C0" w:rsidRDefault="003A73B6">
            <w:pPr>
              <w:jc w:val="right"/>
              <w:cnfStyle w:val="000000000000" w:firstRow="0" w:lastRow="0" w:firstColumn="0" w:lastColumn="0" w:oddVBand="0" w:evenVBand="0" w:oddHBand="0" w:evenHBand="0" w:firstRowFirstColumn="0" w:firstRowLastColumn="0" w:lastRowFirstColumn="0" w:lastRowLastColumn="0"/>
            </w:pPr>
            <w:r>
              <w:t xml:space="preserve"> 75.5</w:t>
            </w:r>
          </w:p>
        </w:tc>
        <w:tc>
          <w:tcPr>
            <w:tcW w:w="627" w:type="pct"/>
            <w:tcBorders>
              <w:top w:val="single" w:sz="2" w:space="0" w:color="126CB5"/>
              <w:bottom w:val="single" w:sz="2" w:space="0" w:color="106CB5"/>
            </w:tcBorders>
            <w:shd w:val="clear" w:color="auto" w:fill="FFFFFF" w:themeFill="background1"/>
            <w:noWrap/>
            <w:vAlign w:val="center"/>
          </w:tcPr>
          <w:p w:rsidR="002A03C0" w:rsidRDefault="003A73B6">
            <w:pPr>
              <w:jc w:val="right"/>
              <w:cnfStyle w:val="000000000000" w:firstRow="0" w:lastRow="0" w:firstColumn="0" w:lastColumn="0" w:oddVBand="0" w:evenVBand="0" w:oddHBand="0" w:evenHBand="0" w:firstRowFirstColumn="0" w:firstRowLastColumn="0" w:lastRowFirstColumn="0" w:lastRowLastColumn="0"/>
            </w:pPr>
            <w:r>
              <w:t xml:space="preserve"> 81.7</w:t>
            </w:r>
          </w:p>
        </w:tc>
        <w:tc>
          <w:tcPr>
            <w:tcW w:w="627" w:type="pct"/>
            <w:tcBorders>
              <w:top w:val="single" w:sz="2" w:space="0" w:color="126CB5"/>
              <w:bottom w:val="single" w:sz="2" w:space="0" w:color="106CB5"/>
            </w:tcBorders>
            <w:shd w:val="clear" w:color="auto" w:fill="FFFFFF" w:themeFill="background1"/>
            <w:vAlign w:val="center"/>
          </w:tcPr>
          <w:p w:rsidR="002A03C0" w:rsidRDefault="003A73B6">
            <w:pPr>
              <w:jc w:val="right"/>
              <w:cnfStyle w:val="000000000000" w:firstRow="0" w:lastRow="0" w:firstColumn="0" w:lastColumn="0" w:oddVBand="0" w:evenVBand="0" w:oddHBand="0" w:evenHBand="0" w:firstRowFirstColumn="0" w:firstRowLastColumn="0" w:lastRowFirstColumn="0" w:lastRowLastColumn="0"/>
            </w:pPr>
            <w:r>
              <w:t xml:space="preserve"> 73.8</w:t>
            </w:r>
          </w:p>
        </w:tc>
        <w:tc>
          <w:tcPr>
            <w:tcW w:w="663" w:type="pct"/>
            <w:tcBorders>
              <w:top w:val="single" w:sz="2" w:space="0" w:color="126CB5"/>
              <w:bottom w:val="single" w:sz="2" w:space="0" w:color="106CB5"/>
            </w:tcBorders>
            <w:shd w:val="clear" w:color="auto" w:fill="FFFFFF" w:themeFill="background1"/>
            <w:noWrap/>
            <w:vAlign w:val="center"/>
          </w:tcPr>
          <w:p w:rsidR="002A03C0" w:rsidRDefault="003A73B6">
            <w:pPr>
              <w:jc w:val="right"/>
              <w:cnfStyle w:val="000000000000" w:firstRow="0" w:lastRow="0" w:firstColumn="0" w:lastColumn="0" w:oddVBand="0" w:evenVBand="0" w:oddHBand="0" w:evenHBand="0" w:firstRowFirstColumn="0" w:firstRowLastColumn="0" w:lastRowFirstColumn="0" w:lastRowLastColumn="0"/>
            </w:pPr>
            <w:r>
              <w:t xml:space="preserve"> 88.7</w:t>
            </w:r>
          </w:p>
        </w:tc>
        <w:tc>
          <w:tcPr>
            <w:tcW w:w="626" w:type="pct"/>
            <w:tcBorders>
              <w:top w:val="single" w:sz="2" w:space="0" w:color="126CB5"/>
              <w:bottom w:val="single" w:sz="2" w:space="0" w:color="106CB5"/>
            </w:tcBorders>
            <w:shd w:val="clear" w:color="auto" w:fill="FFFFFF" w:themeFill="background1"/>
            <w:vAlign w:val="center"/>
          </w:tcPr>
          <w:p w:rsidR="002A03C0" w:rsidRDefault="003A73B6">
            <w:pPr>
              <w:jc w:val="right"/>
              <w:cnfStyle w:val="000000000000" w:firstRow="0" w:lastRow="0" w:firstColumn="0" w:lastColumn="0" w:oddVBand="0" w:evenVBand="0" w:oddHBand="0" w:evenHBand="0" w:firstRowFirstColumn="0" w:firstRowLastColumn="0" w:lastRowFirstColumn="0" w:lastRowLastColumn="0"/>
            </w:pPr>
            <w:r>
              <w:t>Similar</w:t>
            </w:r>
          </w:p>
        </w:tc>
      </w:tr>
    </w:tbl>
    <w:p w:rsidR="002A03C0" w:rsidRDefault="003A73B6">
      <w:pPr>
        <w:spacing w:after="0" w:line="240" w:lineRule="auto"/>
      </w:pPr>
      <w:r>
        <w:br w:type="page"/>
      </w:r>
    </w:p>
    <w:p w:rsidR="002A03C0" w:rsidRDefault="003A73B6">
      <w:pPr>
        <w:pStyle w:val="ESBodyText"/>
        <w:rPr>
          <w:rFonts w:eastAsiaTheme="majorEastAsia" w:cstheme="majorBidi"/>
          <w:bCs/>
          <w:szCs w:val="20"/>
        </w:rPr>
      </w:pPr>
    </w:p>
    <w:p w:rsidR="002A03C0" w:rsidRDefault="003A73B6">
      <w:pPr>
        <w:pStyle w:val="ESBodyText"/>
        <w:rPr>
          <w:rFonts w:eastAsiaTheme="majorEastAsia" w:cstheme="majorBidi"/>
          <w:b/>
          <w:bCs/>
          <w:color w:val="00008B"/>
          <w:szCs w:val="20"/>
        </w:rPr>
      </w:pPr>
      <w:r>
        <w:rPr>
          <w:rFonts w:eastAsiaTheme="majorEastAsia" w:cstheme="majorBidi"/>
          <w:b/>
          <w:bCs/>
          <w:color w:val="00008B"/>
          <w:szCs w:val="20"/>
        </w:rPr>
        <w:t>Student Attitudes to School – Management of Bullying</w:t>
      </w:r>
    </w:p>
    <w:p w:rsidR="002A03C0" w:rsidRDefault="003A73B6">
      <w:pPr>
        <w:pStyle w:val="ESBodyText"/>
        <w:rPr>
          <w:rFonts w:eastAsiaTheme="majorEastAsia" w:cstheme="majorBidi"/>
          <w:bCs/>
          <w:szCs w:val="20"/>
        </w:rPr>
      </w:pPr>
      <w:r>
        <w:t xml:space="preserve">The percent endorsement on Management of Bullying factor, as reported in the Attitudes to School </w:t>
      </w:r>
      <w:r>
        <w:t>Survey completed annually by Victorian Government school students in year levels 4 to 6.</w:t>
      </w:r>
    </w:p>
    <w:p w:rsidR="002A03C0" w:rsidRDefault="003A73B6">
      <w:pPr>
        <w:pStyle w:val="ESBodyText"/>
      </w:pPr>
      <w:r>
        <w:t>Percent endorsement indicates the percent of positive responses (agree or strongly agree).</w:t>
      </w:r>
    </w:p>
    <w:tbl>
      <w:tblPr>
        <w:tblStyle w:val="GridTable2-Accent61"/>
        <w:tblW w:w="4843" w:type="pct"/>
        <w:jc w:val="center"/>
        <w:tblLook w:val="04A0" w:firstRow="1" w:lastRow="0" w:firstColumn="1" w:lastColumn="0" w:noHBand="0" w:noVBand="1"/>
        <w:tblCaption w:val="Attitude to schools survey - student perception of safety"/>
      </w:tblPr>
      <w:tblGrid>
        <w:gridCol w:w="3800"/>
        <w:gridCol w:w="1293"/>
        <w:gridCol w:w="1293"/>
        <w:gridCol w:w="1293"/>
        <w:gridCol w:w="1460"/>
        <w:gridCol w:w="1289"/>
      </w:tblGrid>
      <w:tr w:rsidR="006E59AB" w:rsidTr="006E59AB">
        <w:trPr>
          <w:cnfStyle w:val="100000000000" w:firstRow="1" w:lastRow="0" w:firstColumn="0" w:lastColumn="0" w:oddVBand="0" w:evenVBand="0" w:oddHBand="0" w:evenHBand="0" w:firstRowFirstColumn="0" w:firstRowLastColumn="0" w:lastRowFirstColumn="0" w:lastRowLastColumn="0"/>
          <w:trHeight w:val="661"/>
          <w:tblHeader/>
          <w:jc w:val="center"/>
        </w:trPr>
        <w:tc>
          <w:tcPr>
            <w:cnfStyle w:val="001000000000" w:firstRow="0" w:lastRow="0" w:firstColumn="1" w:lastColumn="0" w:oddVBand="0" w:evenVBand="0" w:oddHBand="0" w:evenHBand="0" w:firstRowFirstColumn="0" w:firstRowLastColumn="0" w:lastRowFirstColumn="0" w:lastRowLastColumn="0"/>
            <w:tcW w:w="1822" w:type="pct"/>
            <w:tcBorders>
              <w:bottom w:val="single" w:sz="12" w:space="0" w:color="FFFFFF"/>
            </w:tcBorders>
            <w:shd w:val="clear" w:color="auto" w:fill="106CB5"/>
            <w:vAlign w:val="center"/>
            <w:hideMark/>
          </w:tcPr>
          <w:p w:rsidR="002A03C0" w:rsidRDefault="003A73B6">
            <w:pPr>
              <w:spacing w:before="40" w:after="40" w:line="240" w:lineRule="auto"/>
              <w:rPr>
                <w:rFonts w:cs="Times New Roman"/>
                <w:color w:val="FFFFFF"/>
                <w:szCs w:val="22"/>
              </w:rPr>
            </w:pPr>
            <w:r>
              <w:t xml:space="preserve"> </w:t>
            </w:r>
            <w:r>
              <w:rPr>
                <w:rFonts w:cs="Times New Roman"/>
                <w:color w:val="FFFFFF"/>
                <w:szCs w:val="22"/>
              </w:rPr>
              <w:t>Management of Bullying</w:t>
            </w:r>
          </w:p>
        </w:tc>
        <w:tc>
          <w:tcPr>
            <w:tcW w:w="620" w:type="pct"/>
            <w:tcBorders>
              <w:bottom w:val="single" w:sz="12" w:space="0" w:color="FFFFFF"/>
            </w:tcBorders>
            <w:shd w:val="clear" w:color="auto" w:fill="106CB5"/>
            <w:vAlign w:val="center"/>
            <w:hideMark/>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620" w:type="pct"/>
            <w:tcBorders>
              <w:bottom w:val="single" w:sz="12" w:space="0" w:color="FFFFFF"/>
            </w:tcBorders>
            <w:shd w:val="clear" w:color="auto" w:fill="106CB5"/>
            <w:vAlign w:val="center"/>
            <w:hideMark/>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Median</w:t>
            </w:r>
          </w:p>
        </w:tc>
        <w:tc>
          <w:tcPr>
            <w:tcW w:w="620" w:type="pct"/>
            <w:tcBorders>
              <w:bottom w:val="single" w:sz="12" w:space="0" w:color="FFFFFF"/>
            </w:tcBorders>
            <w:shd w:val="clear" w:color="auto" w:fill="106CB5"/>
            <w:vAlign w:val="center"/>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low</w:t>
            </w:r>
          </w:p>
        </w:tc>
        <w:tc>
          <w:tcPr>
            <w:tcW w:w="700" w:type="pct"/>
            <w:tcBorders>
              <w:bottom w:val="single" w:sz="12" w:space="0" w:color="FFFFFF"/>
            </w:tcBorders>
            <w:shd w:val="clear" w:color="auto" w:fill="106CB5"/>
            <w:vAlign w:val="center"/>
            <w:hideMark/>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 xml:space="preserve">Middle 60 </w:t>
            </w:r>
            <w:r>
              <w:rPr>
                <w:rFonts w:cs="Times New Roman"/>
                <w:bCs w:val="0"/>
                <w:color w:val="FFFFFF"/>
                <w:szCs w:val="22"/>
              </w:rPr>
              <w:t>percent high</w:t>
            </w:r>
          </w:p>
        </w:tc>
        <w:tc>
          <w:tcPr>
            <w:tcW w:w="618" w:type="pct"/>
            <w:tcBorders>
              <w:bottom w:val="single" w:sz="12" w:space="0" w:color="FFFFFF"/>
            </w:tcBorders>
            <w:shd w:val="clear" w:color="auto" w:fill="106CB5"/>
            <w:vAlign w:val="center"/>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School Comparison</w:t>
            </w:r>
          </w:p>
        </w:tc>
      </w:tr>
      <w:tr w:rsidR="006E59AB" w:rsidTr="006E59A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822" w:type="pct"/>
            <w:tcBorders>
              <w:top w:val="single" w:sz="12" w:space="0" w:color="FFFFFF"/>
              <w:bottom w:val="single" w:sz="2" w:space="0" w:color="106CB5"/>
            </w:tcBorders>
            <w:shd w:val="clear" w:color="auto" w:fill="FFFFFF"/>
            <w:noWrap/>
            <w:vAlign w:val="center"/>
          </w:tcPr>
          <w:p w:rsidR="002A03C0" w:rsidRDefault="003A73B6">
            <w:pPr>
              <w:spacing w:before="40" w:after="40" w:line="240" w:lineRule="auto"/>
              <w:rPr>
                <w:rFonts w:cs="Times New Roman"/>
                <w:szCs w:val="22"/>
              </w:rPr>
            </w:pPr>
          </w:p>
        </w:tc>
        <w:tc>
          <w:tcPr>
            <w:tcW w:w="620" w:type="pct"/>
            <w:tcBorders>
              <w:top w:val="single" w:sz="12" w:space="0" w:color="FFFFFF"/>
              <w:bottom w:val="single" w:sz="2" w:space="0" w:color="106CB5"/>
            </w:tcBorders>
            <w:shd w:val="clear" w:color="auto" w:fill="FFFFFF"/>
            <w:noWrap/>
            <w:vAlign w:val="center"/>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20" w:type="pct"/>
            <w:tcBorders>
              <w:top w:val="single" w:sz="12" w:space="0" w:color="FFFFFF"/>
              <w:bottom w:val="single" w:sz="2" w:space="0" w:color="106CB5"/>
            </w:tcBorders>
            <w:shd w:val="clear" w:color="auto" w:fill="FFFFFF"/>
            <w:noWrap/>
            <w:vAlign w:val="center"/>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20" w:type="pct"/>
            <w:tcBorders>
              <w:top w:val="single" w:sz="12" w:space="0" w:color="FFFFFF"/>
              <w:bottom w:val="single" w:sz="2" w:space="0" w:color="106CB5"/>
            </w:tcBorders>
            <w:shd w:val="clear" w:color="auto" w:fill="FFFFFF"/>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700" w:type="pct"/>
            <w:tcBorders>
              <w:top w:val="single" w:sz="12" w:space="0" w:color="FFFFFF"/>
              <w:bottom w:val="single" w:sz="2" w:space="0" w:color="106CB5"/>
            </w:tcBorders>
            <w:shd w:val="clear" w:color="auto" w:fill="FFFFFF"/>
            <w:noWrap/>
            <w:vAlign w:val="center"/>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18" w:type="pct"/>
            <w:tcBorders>
              <w:top w:val="single" w:sz="12" w:space="0" w:color="FFFFFF"/>
              <w:bottom w:val="single" w:sz="2" w:space="0" w:color="106CB5"/>
            </w:tcBorders>
            <w:shd w:val="clear" w:color="auto" w:fill="FFFFFF"/>
          </w:tcPr>
          <w:p w:rsidR="002A03C0" w:rsidRDefault="003A73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p>
        </w:tc>
      </w:tr>
      <w:tr w:rsidR="006E59AB" w:rsidTr="006E59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22" w:type="pct"/>
            <w:tcBorders>
              <w:top w:val="single" w:sz="2" w:space="0" w:color="106CB5"/>
              <w:bottom w:val="single" w:sz="2" w:space="0" w:color="106CB5"/>
            </w:tcBorders>
            <w:shd w:val="clear" w:color="auto" w:fill="D9D9D9" w:themeFill="background1" w:themeFillShade="D9"/>
            <w:noWrap/>
            <w:vAlign w:val="center"/>
          </w:tcPr>
          <w:p w:rsidR="002A03C0" w:rsidRDefault="003A73B6">
            <w:pPr>
              <w:spacing w:before="40" w:after="40" w:line="240" w:lineRule="auto"/>
              <w:rPr>
                <w:rFonts w:cs="Times New Roman"/>
                <w:szCs w:val="22"/>
              </w:rPr>
            </w:pPr>
            <w:r>
              <w:rPr>
                <w:rFonts w:cs="Times New Roman"/>
                <w:szCs w:val="22"/>
              </w:rPr>
              <w:t>Percent endorsement (latest year)</w:t>
            </w:r>
          </w:p>
        </w:tc>
        <w:tc>
          <w:tcPr>
            <w:tcW w:w="620" w:type="pct"/>
            <w:tcBorders>
              <w:top w:val="single" w:sz="2" w:space="0" w:color="106CB5"/>
              <w:bottom w:val="single" w:sz="2" w:space="0" w:color="106CB5"/>
            </w:tcBorders>
            <w:shd w:val="clear" w:color="auto" w:fill="D9D9D9" w:themeFill="background1" w:themeFillShade="D9"/>
            <w:noWrap/>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 xml:space="preserve"> 93.9</w:t>
            </w:r>
          </w:p>
        </w:tc>
        <w:tc>
          <w:tcPr>
            <w:tcW w:w="620" w:type="pct"/>
            <w:tcBorders>
              <w:top w:val="single" w:sz="2" w:space="0" w:color="106CB5"/>
              <w:bottom w:val="single" w:sz="2" w:space="0" w:color="106CB5"/>
            </w:tcBorders>
            <w:shd w:val="clear" w:color="auto" w:fill="D9D9D9" w:themeFill="background1" w:themeFillShade="D9"/>
            <w:noWrap/>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 xml:space="preserve"> 81.2</w:t>
            </w:r>
          </w:p>
        </w:tc>
        <w:tc>
          <w:tcPr>
            <w:tcW w:w="620" w:type="pct"/>
            <w:tcBorders>
              <w:top w:val="single" w:sz="2" w:space="0" w:color="106CB5"/>
              <w:bottom w:val="single" w:sz="2" w:space="0" w:color="106CB5"/>
            </w:tcBorders>
            <w:shd w:val="clear" w:color="auto" w:fill="D9D9D9" w:themeFill="background1" w:themeFillShade="D9"/>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 xml:space="preserve"> 72.2</w:t>
            </w:r>
          </w:p>
        </w:tc>
        <w:tc>
          <w:tcPr>
            <w:tcW w:w="700" w:type="pct"/>
            <w:tcBorders>
              <w:top w:val="single" w:sz="2" w:space="0" w:color="106CB5"/>
              <w:bottom w:val="single" w:sz="2" w:space="0" w:color="106CB5"/>
            </w:tcBorders>
            <w:shd w:val="clear" w:color="auto" w:fill="D9D9D9" w:themeFill="background1" w:themeFillShade="D9"/>
            <w:noWrap/>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 xml:space="preserve"> 90.3</w:t>
            </w:r>
          </w:p>
        </w:tc>
        <w:tc>
          <w:tcPr>
            <w:tcW w:w="618" w:type="pct"/>
            <w:tcBorders>
              <w:top w:val="single" w:sz="2" w:space="0" w:color="106CB5"/>
              <w:bottom w:val="single" w:sz="2" w:space="0" w:color="106CB5"/>
            </w:tcBorders>
            <w:shd w:val="clear" w:color="auto" w:fill="D9D9D9" w:themeFill="background1" w:themeFillShade="D9"/>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Similar</w:t>
            </w:r>
          </w:p>
        </w:tc>
      </w:tr>
      <w:tr w:rsidR="006E59AB" w:rsidTr="006E59AB">
        <w:tblPrEx>
          <w:jc w:val="left"/>
        </w:tblPrEx>
        <w:tc>
          <w:tcPr>
            <w:cnfStyle w:val="001000000000" w:firstRow="0" w:lastRow="0" w:firstColumn="1" w:lastColumn="0" w:oddVBand="0" w:evenVBand="0" w:oddHBand="0" w:evenHBand="0" w:firstRowFirstColumn="0" w:firstRowLastColumn="0" w:lastRowFirstColumn="0" w:lastRowLastColumn="0"/>
            <w:tcW w:w="1822" w:type="pct"/>
            <w:tcBorders>
              <w:top w:val="single" w:sz="2" w:space="0" w:color="106CB5"/>
              <w:bottom w:val="single" w:sz="2" w:space="0" w:color="106CB5"/>
            </w:tcBorders>
            <w:noWrap/>
          </w:tcPr>
          <w:p w:rsidR="002A03C0" w:rsidRDefault="003A73B6">
            <w:pPr>
              <w:spacing w:before="40" w:after="40" w:line="240" w:lineRule="auto"/>
              <w:rPr>
                <w:rFonts w:cs="Times New Roman"/>
                <w:szCs w:val="22"/>
              </w:rPr>
            </w:pPr>
            <w:r>
              <w:rPr>
                <w:rFonts w:cs="Times New Roman"/>
                <w:szCs w:val="22"/>
              </w:rPr>
              <w:t>Percent endorsement (2 year average)</w:t>
            </w:r>
          </w:p>
        </w:tc>
        <w:tc>
          <w:tcPr>
            <w:tcW w:w="620" w:type="pct"/>
            <w:tcBorders>
              <w:top w:val="single" w:sz="2" w:space="0" w:color="106CB5"/>
              <w:bottom w:val="single" w:sz="2" w:space="0" w:color="106CB5"/>
            </w:tcBorders>
            <w:noWrap/>
          </w:tcPr>
          <w:p w:rsidR="002A03C0" w:rsidRDefault="003A73B6">
            <w:pPr>
              <w:jc w:val="right"/>
              <w:cnfStyle w:val="000000000000" w:firstRow="0" w:lastRow="0" w:firstColumn="0" w:lastColumn="0" w:oddVBand="0" w:evenVBand="0" w:oddHBand="0" w:evenHBand="0" w:firstRowFirstColumn="0" w:firstRowLastColumn="0" w:lastRowFirstColumn="0" w:lastRowLastColumn="0"/>
            </w:pPr>
            <w:r>
              <w:t xml:space="preserve"> 73.2</w:t>
            </w:r>
          </w:p>
        </w:tc>
        <w:tc>
          <w:tcPr>
            <w:tcW w:w="620" w:type="pct"/>
            <w:tcBorders>
              <w:top w:val="single" w:sz="2" w:space="0" w:color="106CB5"/>
              <w:bottom w:val="single" w:sz="2" w:space="0" w:color="106CB5"/>
            </w:tcBorders>
            <w:noWrap/>
          </w:tcPr>
          <w:p w:rsidR="002A03C0" w:rsidRDefault="003A73B6">
            <w:pPr>
              <w:jc w:val="right"/>
              <w:cnfStyle w:val="000000000000" w:firstRow="0" w:lastRow="0" w:firstColumn="0" w:lastColumn="0" w:oddVBand="0" w:evenVBand="0" w:oddHBand="0" w:evenHBand="0" w:firstRowFirstColumn="0" w:firstRowLastColumn="0" w:lastRowFirstColumn="0" w:lastRowLastColumn="0"/>
            </w:pPr>
            <w:r>
              <w:t xml:space="preserve"> 81.8</w:t>
            </w:r>
          </w:p>
        </w:tc>
        <w:tc>
          <w:tcPr>
            <w:tcW w:w="620" w:type="pct"/>
            <w:tcBorders>
              <w:top w:val="single" w:sz="2" w:space="0" w:color="106CB5"/>
              <w:bottom w:val="single" w:sz="2" w:space="0" w:color="106CB5"/>
            </w:tcBorders>
          </w:tcPr>
          <w:p w:rsidR="002A03C0" w:rsidRDefault="003A73B6">
            <w:pPr>
              <w:jc w:val="right"/>
              <w:cnfStyle w:val="000000000000" w:firstRow="0" w:lastRow="0" w:firstColumn="0" w:lastColumn="0" w:oddVBand="0" w:evenVBand="0" w:oddHBand="0" w:evenHBand="0" w:firstRowFirstColumn="0" w:firstRowLastColumn="0" w:lastRowFirstColumn="0" w:lastRowLastColumn="0"/>
            </w:pPr>
            <w:r>
              <w:t xml:space="preserve"> 73.7</w:t>
            </w:r>
          </w:p>
        </w:tc>
        <w:tc>
          <w:tcPr>
            <w:tcW w:w="700" w:type="pct"/>
            <w:tcBorders>
              <w:top w:val="single" w:sz="2" w:space="0" w:color="106CB5"/>
              <w:bottom w:val="single" w:sz="2" w:space="0" w:color="106CB5"/>
            </w:tcBorders>
            <w:noWrap/>
          </w:tcPr>
          <w:p w:rsidR="002A03C0" w:rsidRDefault="003A73B6">
            <w:pPr>
              <w:jc w:val="right"/>
              <w:cnfStyle w:val="000000000000" w:firstRow="0" w:lastRow="0" w:firstColumn="0" w:lastColumn="0" w:oddVBand="0" w:evenVBand="0" w:oddHBand="0" w:evenHBand="0" w:firstRowFirstColumn="0" w:firstRowLastColumn="0" w:lastRowFirstColumn="0" w:lastRowLastColumn="0"/>
            </w:pPr>
            <w:r>
              <w:t xml:space="preserve"> 89.7</w:t>
            </w:r>
          </w:p>
        </w:tc>
        <w:tc>
          <w:tcPr>
            <w:tcW w:w="618" w:type="pct"/>
            <w:tcBorders>
              <w:top w:val="single" w:sz="2" w:space="0" w:color="106CB5"/>
              <w:bottom w:val="single" w:sz="2" w:space="0" w:color="106CB5"/>
            </w:tcBorders>
          </w:tcPr>
          <w:p w:rsidR="002A03C0" w:rsidRDefault="003A73B6">
            <w:pPr>
              <w:jc w:val="right"/>
              <w:cnfStyle w:val="000000000000" w:firstRow="0" w:lastRow="0" w:firstColumn="0" w:lastColumn="0" w:oddVBand="0" w:evenVBand="0" w:oddHBand="0" w:evenHBand="0" w:firstRowFirstColumn="0" w:firstRowLastColumn="0" w:lastRowFirstColumn="0" w:lastRowLastColumn="0"/>
            </w:pPr>
            <w:r>
              <w:t>Lower</w:t>
            </w:r>
          </w:p>
        </w:tc>
      </w:tr>
    </w:tbl>
    <w:p w:rsidR="002A03C0" w:rsidRDefault="003A73B6">
      <w:pPr>
        <w:spacing w:after="0" w:line="240" w:lineRule="auto"/>
      </w:pPr>
    </w:p>
    <w:p w:rsidR="002A03C0" w:rsidRDefault="003A73B6">
      <w:pPr>
        <w:spacing w:after="0" w:line="240" w:lineRule="auto"/>
      </w:pPr>
      <w:r>
        <w:br w:type="page"/>
      </w:r>
    </w:p>
    <w:p w:rsidR="002A03C0" w:rsidRDefault="003A73B6">
      <w:pPr>
        <w:spacing w:after="0" w:line="240" w:lineRule="auto"/>
        <w:jc w:val="center"/>
        <w:rPr>
          <w:rFonts w:eastAsia="MS Gothic" w:cs="Times New Roman"/>
          <w:b/>
          <w:spacing w:val="5"/>
          <w:kern w:val="28"/>
          <w:sz w:val="44"/>
          <w:szCs w:val="52"/>
        </w:rPr>
      </w:pPr>
      <w:r>
        <w:rPr>
          <w:rFonts w:eastAsia="MS Gothic" w:cs="Times New Roman"/>
          <w:b/>
          <w:spacing w:val="5"/>
          <w:kern w:val="28"/>
          <w:sz w:val="44"/>
          <w:szCs w:val="52"/>
        </w:rPr>
        <w:t>Financial Performance and Position</w:t>
      </w:r>
    </w:p>
    <w:p w:rsidR="002A03C0" w:rsidRDefault="003A73B6">
      <w:pPr>
        <w:keepNext/>
        <w:keepLines/>
        <w:spacing w:before="360"/>
        <w:outlineLvl w:val="0"/>
        <w:rPr>
          <w:rFonts w:eastAsia="MS Gothic" w:cs="Times New Roman"/>
          <w:b/>
          <w:bCs/>
          <w:caps/>
          <w:color w:val="00008B"/>
          <w:sz w:val="20"/>
          <w:szCs w:val="20"/>
          <w:u w:val="single"/>
        </w:rPr>
      </w:pPr>
      <w:r>
        <w:rPr>
          <w:rFonts w:eastAsia="MS Gothic" w:cs="Times New Roman"/>
          <w:b/>
          <w:bCs/>
          <w:caps/>
          <w:color w:val="00008B"/>
          <w:sz w:val="20"/>
          <w:szCs w:val="20"/>
          <w:u w:val="single"/>
        </w:rPr>
        <w:t xml:space="preserve">Financial </w:t>
      </w:r>
      <w:r>
        <w:rPr>
          <w:rFonts w:eastAsia="MS Gothic" w:cs="Times New Roman"/>
          <w:b/>
          <w:bCs/>
          <w:caps/>
          <w:color w:val="00008B"/>
          <w:sz w:val="20"/>
          <w:szCs w:val="20"/>
          <w:u w:val="single"/>
        </w:rPr>
        <w:t>Performance - Operating Statement</w:t>
      </w:r>
      <w:r>
        <w:rPr>
          <w:rFonts w:eastAsia="MS Gothic" w:cs="Times New Roman"/>
          <w:b/>
          <w:bCs/>
          <w:caps/>
          <w:color w:val="00008B"/>
          <w:sz w:val="20"/>
          <w:szCs w:val="20"/>
          <w:u w:val="single"/>
        </w:rPr>
        <w:t xml:space="preserve"> </w:t>
      </w:r>
      <w:r>
        <w:rPr>
          <w:rFonts w:eastAsia="MS Gothic" w:cs="Times New Roman"/>
          <w:b/>
          <w:bCs/>
          <w:caps/>
          <w:color w:val="00008B"/>
          <w:sz w:val="20"/>
          <w:szCs w:val="20"/>
          <w:u w:val="single"/>
        </w:rPr>
        <w:t>Summary for the year ending 31 December, 2018</w:t>
      </w:r>
    </w:p>
    <w:tbl>
      <w:tblPr>
        <w:tblStyle w:val="GridTable2-Accent6121"/>
        <w:tblW w:w="2876" w:type="pct"/>
        <w:jc w:val="center"/>
        <w:tblLook w:val="04A0" w:firstRow="1" w:lastRow="0" w:firstColumn="1" w:lastColumn="0" w:noHBand="0" w:noVBand="1"/>
        <w:tblCaption w:val="FInance - Revenue Table"/>
      </w:tblPr>
      <w:tblGrid>
        <w:gridCol w:w="4428"/>
        <w:gridCol w:w="1765"/>
      </w:tblGrid>
      <w:tr w:rsidR="006E59AB" w:rsidTr="006E59AB">
        <w:trPr>
          <w:cnfStyle w:val="100000000000" w:firstRow="1" w:lastRow="0" w:firstColumn="0" w:lastColumn="0" w:oddVBand="0" w:evenVBand="0" w:oddHBand="0" w:evenHBand="0" w:firstRowFirstColumn="0" w:firstRowLastColumn="0" w:lastRowFirstColumn="0" w:lastRowLastColumn="0"/>
          <w:trHeight w:hRule="exact" w:val="454"/>
          <w:tblHeader/>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106CB5"/>
            <w:vAlign w:val="center"/>
            <w:hideMark/>
          </w:tcPr>
          <w:p w:rsidR="002A03C0" w:rsidRDefault="003A73B6">
            <w:pPr>
              <w:spacing w:before="40" w:after="40" w:line="240" w:lineRule="auto"/>
              <w:rPr>
                <w:rFonts w:eastAsia="MS Mincho" w:cs="Times New Roman"/>
                <w:color w:val="FFFFFF"/>
                <w:szCs w:val="22"/>
              </w:rPr>
            </w:pPr>
            <w:r>
              <w:rPr>
                <w:rFonts w:eastAsia="MS Mincho" w:cs="Times New Roman"/>
                <w:b w:val="0"/>
                <w:color w:val="FFFFFF"/>
                <w:szCs w:val="22"/>
              </w:rPr>
              <w:t>Revenue</w:t>
            </w:r>
          </w:p>
        </w:tc>
        <w:tc>
          <w:tcPr>
            <w:tcW w:w="1425" w:type="pct"/>
            <w:shd w:val="clear" w:color="auto" w:fill="106CB5"/>
            <w:vAlign w:val="center"/>
            <w:hideMark/>
          </w:tcPr>
          <w:p w:rsidR="002A03C0" w:rsidRDefault="003A73B6">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eastAsia="MS Mincho" w:cs="Times New Roman"/>
                <w:color w:val="FFFFFF"/>
                <w:szCs w:val="22"/>
              </w:rPr>
            </w:pPr>
            <w:r>
              <w:rPr>
                <w:rFonts w:eastAsia="MS Mincho" w:cs="Times New Roman"/>
                <w:b w:val="0"/>
                <w:color w:val="FFFFFF"/>
                <w:szCs w:val="22"/>
              </w:rPr>
              <w:t>Actual</w:t>
            </w:r>
          </w:p>
        </w:tc>
      </w:tr>
      <w:tr w:rsidR="006E59AB" w:rsidTr="006E59A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12" w:space="0" w:color="FFFFFF"/>
              <w:bottom w:val="nil"/>
              <w:right w:val="single" w:sz="4" w:space="0" w:color="FFFFFF"/>
            </w:tcBorders>
            <w:shd w:val="clear" w:color="auto" w:fill="D9D9D9"/>
            <w:noWrap/>
            <w:vAlign w:val="center"/>
            <w:hideMark/>
          </w:tcPr>
          <w:p w:rsidR="002A03C0" w:rsidRDefault="003A73B6">
            <w:pPr>
              <w:spacing w:before="40" w:after="40" w:line="240" w:lineRule="auto"/>
              <w:rPr>
                <w:rFonts w:eastAsia="MS Mincho" w:cs="Times New Roman"/>
                <w:szCs w:val="22"/>
              </w:rPr>
            </w:pPr>
            <w:r>
              <w:rPr>
                <w:rFonts w:eastAsia="MS Mincho" w:cs="Times New Roman"/>
                <w:b w:val="0"/>
                <w:szCs w:val="22"/>
              </w:rPr>
              <w:t>Student Resource Package</w:t>
            </w:r>
          </w:p>
        </w:tc>
        <w:tc>
          <w:tcPr>
            <w:tcW w:w="1425" w:type="pct"/>
            <w:tcBorders>
              <w:top w:val="single" w:sz="12" w:space="0" w:color="FFFFFF"/>
              <w:left w:val="single" w:sz="4" w:space="0" w:color="FFFFFF"/>
              <w:bottom w:val="nil"/>
            </w:tcBorders>
            <w:shd w:val="clear" w:color="auto" w:fill="D9D9D9"/>
            <w:noWrap/>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$435,446</w:t>
            </w:r>
          </w:p>
        </w:tc>
      </w:tr>
      <w:tr w:rsidR="006E59AB" w:rsidTr="006E59A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single" w:sz="4" w:space="0" w:color="FFFFFF"/>
            </w:tcBorders>
            <w:noWrap/>
            <w:vAlign w:val="center"/>
            <w:hideMark/>
          </w:tcPr>
          <w:p w:rsidR="002A03C0" w:rsidRDefault="003A73B6">
            <w:pPr>
              <w:spacing w:before="40" w:after="40" w:line="240" w:lineRule="auto"/>
              <w:rPr>
                <w:rFonts w:eastAsia="MS Mincho" w:cs="Times New Roman"/>
                <w:szCs w:val="22"/>
              </w:rPr>
            </w:pPr>
            <w:r>
              <w:rPr>
                <w:rFonts w:eastAsia="MS Mincho" w:cs="Times New Roman"/>
                <w:b w:val="0"/>
                <w:szCs w:val="22"/>
              </w:rPr>
              <w:t>Government Provided DET Grants</w:t>
            </w:r>
          </w:p>
        </w:tc>
        <w:tc>
          <w:tcPr>
            <w:tcW w:w="1425" w:type="pct"/>
            <w:tcBorders>
              <w:top w:val="nil"/>
              <w:left w:val="single" w:sz="4" w:space="0" w:color="FFFFFF"/>
              <w:bottom w:val="nil"/>
            </w:tcBorders>
            <w:noWrap/>
            <w:vAlign w:val="center"/>
          </w:tcPr>
          <w:p w:rsidR="002A03C0" w:rsidRDefault="003A73B6">
            <w:pPr>
              <w:jc w:val="right"/>
              <w:cnfStyle w:val="000000000000" w:firstRow="0" w:lastRow="0" w:firstColumn="0" w:lastColumn="0" w:oddVBand="0" w:evenVBand="0" w:oddHBand="0" w:evenHBand="0" w:firstRowFirstColumn="0" w:firstRowLastColumn="0" w:lastRowFirstColumn="0" w:lastRowLastColumn="0"/>
            </w:pPr>
            <w:r>
              <w:t>$131,990</w:t>
            </w:r>
          </w:p>
        </w:tc>
      </w:tr>
      <w:tr w:rsidR="006E59AB" w:rsidTr="006E59A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single" w:sz="4" w:space="0" w:color="FFFFFF"/>
            </w:tcBorders>
            <w:shd w:val="clear" w:color="auto" w:fill="D9D9D9"/>
            <w:noWrap/>
            <w:vAlign w:val="center"/>
            <w:hideMark/>
          </w:tcPr>
          <w:p w:rsidR="002A03C0" w:rsidRDefault="003A73B6">
            <w:pPr>
              <w:spacing w:before="40" w:after="40" w:line="240" w:lineRule="auto"/>
              <w:rPr>
                <w:rFonts w:eastAsia="MS Mincho" w:cs="Times New Roman"/>
                <w:szCs w:val="22"/>
              </w:rPr>
            </w:pPr>
            <w:r>
              <w:rPr>
                <w:rFonts w:eastAsia="MS Mincho" w:cs="Times New Roman"/>
                <w:b w:val="0"/>
                <w:szCs w:val="22"/>
              </w:rPr>
              <w:t>Government Grants Commonwealth</w:t>
            </w:r>
          </w:p>
        </w:tc>
        <w:tc>
          <w:tcPr>
            <w:tcW w:w="1425" w:type="pct"/>
            <w:tcBorders>
              <w:top w:val="nil"/>
              <w:left w:val="single" w:sz="4" w:space="0" w:color="FFFFFF"/>
              <w:bottom w:val="nil"/>
            </w:tcBorders>
            <w:shd w:val="clear" w:color="auto" w:fill="D9D9D9"/>
            <w:noWrap/>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$0</w:t>
            </w:r>
          </w:p>
        </w:tc>
      </w:tr>
      <w:tr w:rsidR="006E59AB" w:rsidTr="006E59A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single" w:sz="4" w:space="0" w:color="FFFFFF"/>
            </w:tcBorders>
            <w:noWrap/>
            <w:vAlign w:val="center"/>
            <w:hideMark/>
          </w:tcPr>
          <w:p w:rsidR="002A03C0" w:rsidRDefault="003A73B6">
            <w:pPr>
              <w:spacing w:before="40" w:after="40" w:line="240" w:lineRule="auto"/>
              <w:rPr>
                <w:rFonts w:eastAsia="MS Mincho" w:cs="Times New Roman"/>
                <w:szCs w:val="22"/>
              </w:rPr>
            </w:pPr>
            <w:r>
              <w:rPr>
                <w:rFonts w:eastAsia="MS Mincho" w:cs="Times New Roman"/>
                <w:b w:val="0"/>
                <w:szCs w:val="22"/>
              </w:rPr>
              <w:t>Government Grants State</w:t>
            </w:r>
          </w:p>
        </w:tc>
        <w:tc>
          <w:tcPr>
            <w:tcW w:w="1425" w:type="pct"/>
            <w:tcBorders>
              <w:top w:val="nil"/>
              <w:left w:val="single" w:sz="4" w:space="0" w:color="FFFFFF"/>
              <w:bottom w:val="nil"/>
            </w:tcBorders>
            <w:noWrap/>
            <w:vAlign w:val="center"/>
          </w:tcPr>
          <w:p w:rsidR="002A03C0" w:rsidRDefault="003A73B6">
            <w:pPr>
              <w:jc w:val="right"/>
              <w:cnfStyle w:val="000000000000" w:firstRow="0" w:lastRow="0" w:firstColumn="0" w:lastColumn="0" w:oddVBand="0" w:evenVBand="0" w:oddHBand="0" w:evenHBand="0" w:firstRowFirstColumn="0" w:firstRowLastColumn="0" w:lastRowFirstColumn="0" w:lastRowLastColumn="0"/>
            </w:pPr>
            <w:r>
              <w:t>$29,877</w:t>
            </w:r>
          </w:p>
        </w:tc>
      </w:tr>
      <w:tr w:rsidR="006E59AB" w:rsidTr="006E59A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single" w:sz="4" w:space="0" w:color="FFFFFF"/>
            </w:tcBorders>
            <w:shd w:val="clear" w:color="auto" w:fill="D9D9D9"/>
            <w:noWrap/>
            <w:vAlign w:val="center"/>
            <w:hideMark/>
          </w:tcPr>
          <w:p w:rsidR="002A03C0" w:rsidRDefault="003A73B6">
            <w:pPr>
              <w:spacing w:before="40" w:after="40" w:line="240" w:lineRule="auto"/>
              <w:rPr>
                <w:rFonts w:eastAsia="MS Mincho" w:cs="Times New Roman"/>
                <w:szCs w:val="22"/>
              </w:rPr>
            </w:pPr>
            <w:r>
              <w:rPr>
                <w:rFonts w:eastAsia="MS Mincho" w:cs="Times New Roman"/>
                <w:b w:val="0"/>
                <w:szCs w:val="22"/>
              </w:rPr>
              <w:t>Revenue Other</w:t>
            </w:r>
          </w:p>
        </w:tc>
        <w:tc>
          <w:tcPr>
            <w:tcW w:w="1425" w:type="pct"/>
            <w:tcBorders>
              <w:top w:val="nil"/>
              <w:left w:val="single" w:sz="4" w:space="0" w:color="FFFFFF"/>
              <w:bottom w:val="nil"/>
            </w:tcBorders>
            <w:shd w:val="clear" w:color="auto" w:fill="D9D9D9"/>
            <w:noWrap/>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$2,677</w:t>
            </w:r>
          </w:p>
        </w:tc>
      </w:tr>
      <w:tr w:rsidR="006E59AB" w:rsidTr="006E59A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single" w:sz="2" w:space="0" w:color="106CB5"/>
              <w:right w:val="nil"/>
            </w:tcBorders>
            <w:shd w:val="clear" w:color="auto" w:fill="auto"/>
            <w:noWrap/>
            <w:vAlign w:val="center"/>
          </w:tcPr>
          <w:p w:rsidR="002A03C0" w:rsidRDefault="003A73B6">
            <w:pPr>
              <w:spacing w:before="40" w:after="40" w:line="240" w:lineRule="auto"/>
              <w:rPr>
                <w:rFonts w:eastAsia="MS Mincho" w:cs="Times New Roman"/>
                <w:szCs w:val="22"/>
              </w:rPr>
            </w:pPr>
            <w:r>
              <w:rPr>
                <w:rFonts w:eastAsia="MS Mincho" w:cs="Times New Roman"/>
                <w:b w:val="0"/>
                <w:szCs w:val="22"/>
              </w:rPr>
              <w:t>Locally Raised Funds</w:t>
            </w:r>
          </w:p>
        </w:tc>
        <w:tc>
          <w:tcPr>
            <w:tcW w:w="1425" w:type="pct"/>
            <w:tcBorders>
              <w:top w:val="nil"/>
              <w:left w:val="nil"/>
              <w:bottom w:val="single" w:sz="2" w:space="0" w:color="106CB5"/>
            </w:tcBorders>
            <w:shd w:val="clear" w:color="auto" w:fill="auto"/>
            <w:noWrap/>
            <w:vAlign w:val="center"/>
          </w:tcPr>
          <w:p w:rsidR="002A03C0" w:rsidRDefault="003A73B6">
            <w:pPr>
              <w:jc w:val="right"/>
              <w:cnfStyle w:val="000000000000" w:firstRow="0" w:lastRow="0" w:firstColumn="0" w:lastColumn="0" w:oddVBand="0" w:evenVBand="0" w:oddHBand="0" w:evenHBand="0" w:firstRowFirstColumn="0" w:firstRowLastColumn="0" w:lastRowFirstColumn="0" w:lastRowLastColumn="0"/>
            </w:pPr>
            <w:r>
              <w:t>$35,132</w:t>
            </w:r>
          </w:p>
        </w:tc>
      </w:tr>
      <w:tr w:rsidR="006E59AB" w:rsidTr="006E59A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2" w:space="0" w:color="106CB5"/>
              <w:bottom w:val="single" w:sz="2" w:space="0" w:color="106CB5"/>
            </w:tcBorders>
            <w:noWrap/>
            <w:vAlign w:val="center"/>
            <w:hideMark/>
          </w:tcPr>
          <w:p w:rsidR="002A03C0" w:rsidRDefault="003A73B6">
            <w:pPr>
              <w:spacing w:before="40" w:after="40" w:line="240" w:lineRule="auto"/>
              <w:rPr>
                <w:rFonts w:eastAsia="MS Mincho" w:cs="Times New Roman"/>
                <w:szCs w:val="22"/>
              </w:rPr>
            </w:pPr>
            <w:r>
              <w:rPr>
                <w:rFonts w:eastAsia="MS Mincho" w:cs="Times New Roman"/>
                <w:szCs w:val="22"/>
              </w:rPr>
              <w:t>Total Operating Revenue</w:t>
            </w:r>
          </w:p>
        </w:tc>
        <w:tc>
          <w:tcPr>
            <w:tcW w:w="1425" w:type="pct"/>
            <w:tcBorders>
              <w:top w:val="single" w:sz="2" w:space="0" w:color="106CB5"/>
              <w:bottom w:val="single" w:sz="2" w:space="0" w:color="106CB5"/>
            </w:tcBorders>
            <w:noWrap/>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$635,122</w:t>
            </w:r>
          </w:p>
        </w:tc>
      </w:tr>
    </w:tbl>
    <w:p w:rsidR="002A03C0" w:rsidRDefault="003A73B6">
      <w:pPr>
        <w:spacing w:after="0" w:line="240" w:lineRule="auto"/>
        <w:rPr>
          <w:rFonts w:eastAsia="MS Mincho"/>
        </w:rPr>
      </w:pPr>
    </w:p>
    <w:tbl>
      <w:tblPr>
        <w:tblStyle w:val="GridTable2-Accent6121"/>
        <w:tblW w:w="2876" w:type="pct"/>
        <w:jc w:val="center"/>
        <w:tblLook w:val="04A0" w:firstRow="1" w:lastRow="0" w:firstColumn="1" w:lastColumn="0" w:noHBand="0" w:noVBand="1"/>
        <w:tblCaption w:val="FInance - Equity Table"/>
      </w:tblPr>
      <w:tblGrid>
        <w:gridCol w:w="4428"/>
        <w:gridCol w:w="1765"/>
      </w:tblGrid>
      <w:tr w:rsidR="006E59AB" w:rsidTr="006E59AB">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shd w:val="clear" w:color="auto" w:fill="106CB5"/>
            <w:noWrap/>
            <w:vAlign w:val="center"/>
          </w:tcPr>
          <w:p w:rsidR="002A03C0" w:rsidRDefault="003A73B6">
            <w:pPr>
              <w:spacing w:before="40" w:after="40" w:line="240" w:lineRule="auto"/>
              <w:rPr>
                <w:rFonts w:eastAsia="MS Mincho" w:cs="Times New Roman"/>
                <w:color w:val="FFFFFF"/>
                <w:szCs w:val="22"/>
              </w:rPr>
            </w:pPr>
            <w:r>
              <w:rPr>
                <w:rFonts w:cs="Times New Roman"/>
                <w:b w:val="0"/>
                <w:color w:val="FFFFFF"/>
                <w:szCs w:val="22"/>
              </w:rPr>
              <w:t xml:space="preserve">Equity </w:t>
            </w:r>
            <w:r>
              <w:rPr>
                <w:rFonts w:cs="Times New Roman"/>
                <w:b w:val="0"/>
                <w:color w:val="FFFFFF"/>
                <w:szCs w:val="22"/>
                <w:vertAlign w:val="superscript"/>
              </w:rPr>
              <w:t>1</w:t>
            </w:r>
          </w:p>
        </w:tc>
        <w:tc>
          <w:tcPr>
            <w:tcW w:w="1772" w:type="pct"/>
            <w:shd w:val="clear" w:color="auto" w:fill="106CB5"/>
            <w:noWrap/>
            <w:vAlign w:val="center"/>
          </w:tcPr>
          <w:p w:rsidR="002A03C0" w:rsidRDefault="003A73B6">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eastAsia="MS Mincho" w:cs="Times New Roman"/>
                <w:color w:val="FFFFFF"/>
                <w:szCs w:val="22"/>
              </w:rPr>
            </w:pPr>
            <w:r>
              <w:rPr>
                <w:rFonts w:cs="Times New Roman"/>
                <w:b w:val="0"/>
                <w:color w:val="FFFFFF"/>
                <w:szCs w:val="22"/>
              </w:rPr>
              <w:t>Actual</w:t>
            </w:r>
          </w:p>
        </w:tc>
      </w:tr>
      <w:tr w:rsidR="006E59AB" w:rsidTr="006E59A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12" w:space="0" w:color="FFFFFF"/>
              <w:bottom w:val="nil"/>
            </w:tcBorders>
            <w:shd w:val="clear" w:color="auto" w:fill="D9D9D9"/>
            <w:noWrap/>
            <w:vAlign w:val="center"/>
          </w:tcPr>
          <w:p w:rsidR="002A03C0" w:rsidRDefault="003A73B6">
            <w:pPr>
              <w:spacing w:before="40" w:after="40" w:line="240" w:lineRule="auto"/>
              <w:rPr>
                <w:rFonts w:eastAsia="MS Mincho" w:cs="Times New Roman"/>
                <w:szCs w:val="22"/>
              </w:rPr>
            </w:pPr>
            <w:r>
              <w:rPr>
                <w:rFonts w:cs="Times New Roman"/>
                <w:b w:val="0"/>
                <w:szCs w:val="22"/>
              </w:rPr>
              <w:t>Equity (Social Disadvantage)</w:t>
            </w:r>
          </w:p>
        </w:tc>
        <w:tc>
          <w:tcPr>
            <w:tcW w:w="1772" w:type="pct"/>
            <w:tcBorders>
              <w:top w:val="single" w:sz="12" w:space="0" w:color="FFFFFF"/>
              <w:bottom w:val="nil"/>
            </w:tcBorders>
            <w:shd w:val="clear" w:color="auto" w:fill="D9D9D9"/>
            <w:noWrap/>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$14,106</w:t>
            </w:r>
          </w:p>
        </w:tc>
      </w:tr>
      <w:tr w:rsidR="006E59AB" w:rsidTr="006E59A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auto"/>
            <w:noWrap/>
            <w:vAlign w:val="center"/>
          </w:tcPr>
          <w:p w:rsidR="002A03C0" w:rsidRDefault="003A73B6">
            <w:pPr>
              <w:spacing w:before="40" w:after="40" w:line="240" w:lineRule="auto"/>
              <w:rPr>
                <w:rFonts w:eastAsia="MS Mincho" w:cs="Times New Roman"/>
                <w:szCs w:val="22"/>
              </w:rPr>
            </w:pPr>
            <w:r>
              <w:rPr>
                <w:rFonts w:cs="Times New Roman"/>
                <w:b w:val="0"/>
                <w:szCs w:val="22"/>
              </w:rPr>
              <w:t>Equity (Catch Up)</w:t>
            </w:r>
          </w:p>
        </w:tc>
        <w:tc>
          <w:tcPr>
            <w:tcW w:w="1772" w:type="pct"/>
            <w:tcBorders>
              <w:top w:val="nil"/>
              <w:left w:val="nil"/>
              <w:bottom w:val="nil"/>
            </w:tcBorders>
            <w:shd w:val="clear" w:color="auto" w:fill="auto"/>
            <w:noWrap/>
            <w:vAlign w:val="center"/>
          </w:tcPr>
          <w:p w:rsidR="002A03C0" w:rsidRDefault="003A73B6">
            <w:pPr>
              <w:jc w:val="right"/>
              <w:cnfStyle w:val="000000000000" w:firstRow="0" w:lastRow="0" w:firstColumn="0" w:lastColumn="0" w:oddVBand="0" w:evenVBand="0" w:oddHBand="0" w:evenHBand="0" w:firstRowFirstColumn="0" w:firstRowLastColumn="0" w:lastRowFirstColumn="0" w:lastRowLastColumn="0"/>
            </w:pPr>
            <w:r>
              <w:t>$0</w:t>
            </w:r>
          </w:p>
        </w:tc>
      </w:tr>
      <w:tr w:rsidR="006E59AB" w:rsidTr="006E59A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tcBorders>
            <w:shd w:val="clear" w:color="auto" w:fill="D9D9D9"/>
            <w:noWrap/>
            <w:vAlign w:val="center"/>
          </w:tcPr>
          <w:p w:rsidR="002A03C0" w:rsidRDefault="003A73B6">
            <w:pPr>
              <w:spacing w:before="40" w:after="40" w:line="240" w:lineRule="auto"/>
              <w:rPr>
                <w:rFonts w:eastAsia="MS Mincho" w:cs="Times New Roman"/>
                <w:szCs w:val="22"/>
              </w:rPr>
            </w:pPr>
            <w:r>
              <w:rPr>
                <w:rFonts w:cs="Times New Roman"/>
                <w:b w:val="0"/>
                <w:szCs w:val="22"/>
              </w:rPr>
              <w:t>Transition Funding</w:t>
            </w:r>
          </w:p>
        </w:tc>
        <w:tc>
          <w:tcPr>
            <w:tcW w:w="1772" w:type="pct"/>
            <w:tcBorders>
              <w:top w:val="nil"/>
              <w:bottom w:val="nil"/>
            </w:tcBorders>
            <w:shd w:val="clear" w:color="auto" w:fill="D9D9D9"/>
            <w:noWrap/>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$0</w:t>
            </w:r>
          </w:p>
        </w:tc>
      </w:tr>
      <w:tr w:rsidR="006E59AB" w:rsidTr="006E59A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2" w:space="0" w:color="106CB5"/>
            </w:tcBorders>
            <w:shd w:val="clear" w:color="auto" w:fill="auto"/>
            <w:noWrap/>
            <w:vAlign w:val="center"/>
          </w:tcPr>
          <w:p w:rsidR="002A03C0" w:rsidRDefault="003A73B6">
            <w:pPr>
              <w:spacing w:before="40" w:after="40"/>
              <w:rPr>
                <w:rFonts w:cs="Times New Roman"/>
                <w:szCs w:val="22"/>
              </w:rPr>
            </w:pPr>
            <w:r>
              <w:rPr>
                <w:rFonts w:cs="Times New Roman"/>
                <w:b w:val="0"/>
                <w:szCs w:val="22"/>
              </w:rPr>
              <w:t>Equity (Social Disadvantage – Extraordinary Growth)</w:t>
            </w:r>
          </w:p>
          <w:p w:rsidR="002A03C0" w:rsidRDefault="003A73B6">
            <w:pPr>
              <w:spacing w:before="40" w:after="40" w:line="240" w:lineRule="auto"/>
              <w:rPr>
                <w:rFonts w:eastAsia="MS Mincho" w:cs="Times New Roman"/>
                <w:color w:val="FFFFFF"/>
                <w:szCs w:val="22"/>
              </w:rPr>
            </w:pPr>
          </w:p>
        </w:tc>
        <w:tc>
          <w:tcPr>
            <w:tcW w:w="1772" w:type="pct"/>
            <w:tcBorders>
              <w:top w:val="nil"/>
              <w:bottom w:val="single" w:sz="2" w:space="0" w:color="106CB5"/>
            </w:tcBorders>
            <w:shd w:val="clear" w:color="auto" w:fill="auto"/>
            <w:noWrap/>
            <w:vAlign w:val="center"/>
          </w:tcPr>
          <w:p w:rsidR="002A03C0" w:rsidRDefault="003A73B6">
            <w:pPr>
              <w:jc w:val="right"/>
              <w:cnfStyle w:val="000000000000" w:firstRow="0" w:lastRow="0" w:firstColumn="0" w:lastColumn="0" w:oddVBand="0" w:evenVBand="0" w:oddHBand="0" w:evenHBand="0" w:firstRowFirstColumn="0" w:firstRowLastColumn="0" w:lastRowFirstColumn="0" w:lastRowLastColumn="0"/>
            </w:pPr>
            <w:r>
              <w:t>$0</w:t>
            </w:r>
          </w:p>
        </w:tc>
      </w:tr>
      <w:tr w:rsidR="006E59AB" w:rsidTr="006E59A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2" w:space="0" w:color="106CB5"/>
              <w:bottom w:val="single" w:sz="2" w:space="0" w:color="106CB5"/>
            </w:tcBorders>
            <w:shd w:val="clear" w:color="auto" w:fill="auto"/>
            <w:noWrap/>
            <w:vAlign w:val="center"/>
          </w:tcPr>
          <w:p w:rsidR="002A03C0" w:rsidRDefault="003A73B6">
            <w:pPr>
              <w:spacing w:before="40" w:after="40"/>
              <w:rPr>
                <w:rFonts w:cs="Times New Roman"/>
                <w:szCs w:val="22"/>
              </w:rPr>
            </w:pPr>
            <w:r>
              <w:rPr>
                <w:rFonts w:cs="Times New Roman"/>
                <w:szCs w:val="22"/>
              </w:rPr>
              <w:t>Equity Total</w:t>
            </w:r>
          </w:p>
        </w:tc>
        <w:tc>
          <w:tcPr>
            <w:tcW w:w="1772" w:type="pct"/>
            <w:tcBorders>
              <w:top w:val="single" w:sz="2" w:space="0" w:color="106CB5"/>
              <w:bottom w:val="single" w:sz="2" w:space="0" w:color="106CB5"/>
            </w:tcBorders>
            <w:shd w:val="clear" w:color="auto" w:fill="auto"/>
            <w:noWrap/>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$14,106</w:t>
            </w:r>
          </w:p>
        </w:tc>
      </w:tr>
    </w:tbl>
    <w:p w:rsidR="002A03C0" w:rsidRDefault="003A73B6">
      <w:pPr>
        <w:spacing w:after="0" w:line="240" w:lineRule="auto"/>
        <w:rPr>
          <w:rFonts w:eastAsia="MS Mincho"/>
        </w:rPr>
      </w:pPr>
    </w:p>
    <w:tbl>
      <w:tblPr>
        <w:tblStyle w:val="GridTable2-Accent612"/>
        <w:tblW w:w="2876" w:type="pct"/>
        <w:jc w:val="center"/>
        <w:tblLook w:val="04A0" w:firstRow="1" w:lastRow="0" w:firstColumn="1" w:lastColumn="0" w:noHBand="0" w:noVBand="1"/>
        <w:tblCaption w:val="Finance - Expenditure table"/>
      </w:tblPr>
      <w:tblGrid>
        <w:gridCol w:w="3997"/>
        <w:gridCol w:w="2196"/>
      </w:tblGrid>
      <w:tr w:rsidR="006E59AB" w:rsidTr="006E59AB">
        <w:trPr>
          <w:cnfStyle w:val="100000000000" w:firstRow="1" w:lastRow="0" w:firstColumn="0" w:lastColumn="0" w:oddVBand="0" w:evenVBand="0" w:oddHBand="0" w:evenHBand="0" w:firstRowFirstColumn="0" w:firstRowLastColumn="0" w:lastRowFirstColumn="0" w:lastRowLastColumn="0"/>
          <w:trHeight w:hRule="exact" w:val="454"/>
          <w:tblHeader/>
          <w:jc w:val="center"/>
        </w:trPr>
        <w:tc>
          <w:tcPr>
            <w:cnfStyle w:val="001000000000" w:firstRow="0" w:lastRow="0" w:firstColumn="1" w:lastColumn="0" w:oddVBand="0" w:evenVBand="0" w:oddHBand="0" w:evenHBand="0" w:firstRowFirstColumn="0" w:firstRowLastColumn="0" w:lastRowFirstColumn="0" w:lastRowLastColumn="0"/>
            <w:tcW w:w="3227" w:type="pct"/>
            <w:shd w:val="clear" w:color="auto" w:fill="106CB5"/>
            <w:vAlign w:val="center"/>
            <w:hideMark/>
          </w:tcPr>
          <w:p w:rsidR="002A03C0" w:rsidRDefault="003A73B6">
            <w:pPr>
              <w:spacing w:before="40" w:after="40" w:line="240" w:lineRule="auto"/>
              <w:rPr>
                <w:rFonts w:eastAsia="MS Mincho" w:cs="Times New Roman"/>
                <w:color w:val="FFFFFF"/>
                <w:szCs w:val="22"/>
                <w:lang w:val="en-US"/>
              </w:rPr>
            </w:pPr>
            <w:r>
              <w:rPr>
                <w:rFonts w:eastAsia="MS Mincho" w:cs="Times New Roman"/>
                <w:b w:val="0"/>
                <w:bCs w:val="0"/>
                <w:color w:val="FFFFFF"/>
                <w:szCs w:val="22"/>
                <w:lang w:val="en-US"/>
              </w:rPr>
              <w:t>Expenditure</w:t>
            </w:r>
          </w:p>
        </w:tc>
        <w:tc>
          <w:tcPr>
            <w:tcW w:w="1773" w:type="pct"/>
            <w:shd w:val="clear" w:color="auto" w:fill="106CB5"/>
            <w:vAlign w:val="center"/>
            <w:hideMark/>
          </w:tcPr>
          <w:p w:rsidR="002A03C0" w:rsidRDefault="003A73B6">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eastAsia="MS Mincho" w:cs="Times New Roman"/>
                <w:color w:val="FFFFFF"/>
                <w:szCs w:val="22"/>
                <w:lang w:val="en-US"/>
              </w:rPr>
            </w:pPr>
            <w:r>
              <w:rPr>
                <w:rFonts w:eastAsia="MS Mincho" w:cs="Times New Roman"/>
                <w:b w:val="0"/>
                <w:bCs w:val="0"/>
                <w:color w:val="FFFFFF"/>
                <w:szCs w:val="22"/>
                <w:lang w:val="en-US"/>
              </w:rPr>
              <w:t>Actual</w:t>
            </w:r>
          </w:p>
        </w:tc>
      </w:tr>
      <w:tr w:rsidR="006E59AB" w:rsidTr="006E59A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single" w:sz="12" w:space="0" w:color="FFFFFF"/>
              <w:bottom w:val="nil"/>
              <w:right w:val="single" w:sz="4" w:space="0" w:color="FFFFFF"/>
            </w:tcBorders>
            <w:shd w:val="clear" w:color="auto" w:fill="D9D9D9"/>
            <w:noWrap/>
            <w:vAlign w:val="center"/>
            <w:hideMark/>
          </w:tcPr>
          <w:p w:rsidR="002A03C0" w:rsidRDefault="003A73B6">
            <w:pPr>
              <w:spacing w:before="40" w:after="40" w:line="240" w:lineRule="auto"/>
              <w:rPr>
                <w:rFonts w:eastAsia="MS Mincho" w:cs="Times New Roman"/>
                <w:szCs w:val="22"/>
                <w:lang w:val="en-US"/>
              </w:rPr>
            </w:pPr>
            <w:r>
              <w:rPr>
                <w:rFonts w:eastAsia="MS Mincho" w:cs="Times New Roman"/>
                <w:b w:val="0"/>
                <w:bCs w:val="0"/>
                <w:szCs w:val="22"/>
                <w:lang w:val="en-US"/>
              </w:rPr>
              <w:t xml:space="preserve">Student Resource Package </w:t>
            </w:r>
            <w:r>
              <w:rPr>
                <w:rFonts w:eastAsia="MS Mincho" w:cs="Times New Roman"/>
                <w:b w:val="0"/>
                <w:bCs w:val="0"/>
                <w:szCs w:val="22"/>
                <w:vertAlign w:val="superscript"/>
                <w:lang w:val="en-US"/>
              </w:rPr>
              <w:t>2</w:t>
            </w:r>
          </w:p>
        </w:tc>
        <w:tc>
          <w:tcPr>
            <w:tcW w:w="1773" w:type="pct"/>
            <w:tcBorders>
              <w:top w:val="single" w:sz="12" w:space="0" w:color="FFFFFF"/>
              <w:left w:val="single" w:sz="4" w:space="0" w:color="FFFFFF"/>
              <w:bottom w:val="nil"/>
            </w:tcBorders>
            <w:shd w:val="clear" w:color="auto" w:fill="D9D9D9"/>
            <w:noWrap/>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$405,518</w:t>
            </w:r>
          </w:p>
        </w:tc>
      </w:tr>
      <w:tr w:rsidR="006E59AB" w:rsidTr="006E59A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single" w:sz="4" w:space="0" w:color="FFFFFF"/>
            </w:tcBorders>
            <w:noWrap/>
            <w:vAlign w:val="center"/>
            <w:hideMark/>
          </w:tcPr>
          <w:p w:rsidR="002A03C0" w:rsidRDefault="003A73B6">
            <w:pPr>
              <w:spacing w:before="40" w:after="40" w:line="240" w:lineRule="auto"/>
              <w:rPr>
                <w:rFonts w:eastAsia="MS Mincho" w:cs="Times New Roman"/>
                <w:szCs w:val="22"/>
                <w:lang w:val="en-US"/>
              </w:rPr>
            </w:pPr>
            <w:r>
              <w:rPr>
                <w:rFonts w:eastAsia="MS Mincho" w:cs="Times New Roman"/>
                <w:b w:val="0"/>
                <w:bCs w:val="0"/>
                <w:szCs w:val="22"/>
                <w:lang w:val="en-US"/>
              </w:rPr>
              <w:t>Adjustments</w:t>
            </w:r>
          </w:p>
        </w:tc>
        <w:tc>
          <w:tcPr>
            <w:tcW w:w="1773" w:type="pct"/>
            <w:tcBorders>
              <w:top w:val="nil"/>
              <w:left w:val="single" w:sz="4" w:space="0" w:color="FFFFFF"/>
              <w:bottom w:val="nil"/>
            </w:tcBorders>
            <w:noWrap/>
            <w:vAlign w:val="center"/>
          </w:tcPr>
          <w:p w:rsidR="002A03C0" w:rsidRDefault="003A73B6">
            <w:pPr>
              <w:jc w:val="right"/>
              <w:cnfStyle w:val="000000000000" w:firstRow="0" w:lastRow="0" w:firstColumn="0" w:lastColumn="0" w:oddVBand="0" w:evenVBand="0" w:oddHBand="0" w:evenHBand="0" w:firstRowFirstColumn="0" w:firstRowLastColumn="0" w:lastRowFirstColumn="0" w:lastRowLastColumn="0"/>
            </w:pPr>
            <w:r>
              <w:t>$0</w:t>
            </w:r>
          </w:p>
        </w:tc>
      </w:tr>
      <w:tr w:rsidR="006E59AB" w:rsidTr="006E59A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single" w:sz="4" w:space="0" w:color="FFFFFF"/>
            </w:tcBorders>
            <w:shd w:val="clear" w:color="auto" w:fill="D9D9D9"/>
            <w:noWrap/>
            <w:vAlign w:val="center"/>
          </w:tcPr>
          <w:p w:rsidR="002A03C0" w:rsidRDefault="003A73B6">
            <w:pPr>
              <w:spacing w:before="40" w:after="40" w:line="240" w:lineRule="auto"/>
              <w:rPr>
                <w:rFonts w:eastAsia="MS Mincho" w:cs="Times New Roman"/>
                <w:szCs w:val="22"/>
                <w:lang w:val="en-US"/>
              </w:rPr>
            </w:pPr>
            <w:r>
              <w:rPr>
                <w:rFonts w:eastAsia="MS Mincho" w:cs="Times New Roman"/>
                <w:b w:val="0"/>
                <w:bCs w:val="0"/>
                <w:szCs w:val="22"/>
                <w:lang w:val="en-US"/>
              </w:rPr>
              <w:t>Books &amp; Publications</w:t>
            </w:r>
          </w:p>
        </w:tc>
        <w:tc>
          <w:tcPr>
            <w:tcW w:w="1773" w:type="pct"/>
            <w:tcBorders>
              <w:top w:val="nil"/>
              <w:left w:val="single" w:sz="4" w:space="0" w:color="FFFFFF"/>
              <w:bottom w:val="nil"/>
            </w:tcBorders>
            <w:shd w:val="clear" w:color="auto" w:fill="D9D9D9"/>
            <w:noWrap/>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$1,023</w:t>
            </w:r>
          </w:p>
        </w:tc>
      </w:tr>
      <w:tr w:rsidR="006E59AB" w:rsidTr="006E59A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nil"/>
            </w:tcBorders>
            <w:shd w:val="clear" w:color="auto" w:fill="auto"/>
            <w:noWrap/>
            <w:vAlign w:val="center"/>
          </w:tcPr>
          <w:p w:rsidR="002A03C0" w:rsidRDefault="003A73B6">
            <w:pPr>
              <w:spacing w:before="40" w:after="40" w:line="240" w:lineRule="auto"/>
              <w:rPr>
                <w:rFonts w:eastAsia="MS Mincho" w:cs="Times New Roman"/>
                <w:szCs w:val="22"/>
                <w:lang w:val="en-US"/>
              </w:rPr>
            </w:pPr>
            <w:r>
              <w:rPr>
                <w:rFonts w:eastAsia="MS Mincho" w:cs="Times New Roman"/>
                <w:b w:val="0"/>
                <w:bCs w:val="0"/>
                <w:szCs w:val="22"/>
                <w:lang w:val="en-US"/>
              </w:rPr>
              <w:t>Communication Costs</w:t>
            </w:r>
          </w:p>
        </w:tc>
        <w:tc>
          <w:tcPr>
            <w:tcW w:w="1773" w:type="pct"/>
            <w:tcBorders>
              <w:top w:val="nil"/>
              <w:left w:val="nil"/>
              <w:bottom w:val="nil"/>
            </w:tcBorders>
            <w:shd w:val="clear" w:color="auto" w:fill="auto"/>
            <w:noWrap/>
            <w:vAlign w:val="center"/>
          </w:tcPr>
          <w:p w:rsidR="002A03C0" w:rsidRDefault="003A73B6">
            <w:pPr>
              <w:jc w:val="right"/>
              <w:cnfStyle w:val="000000000000" w:firstRow="0" w:lastRow="0" w:firstColumn="0" w:lastColumn="0" w:oddVBand="0" w:evenVBand="0" w:oddHBand="0" w:evenHBand="0" w:firstRowFirstColumn="0" w:firstRowLastColumn="0" w:lastRowFirstColumn="0" w:lastRowLastColumn="0"/>
            </w:pPr>
            <w:r>
              <w:t>$1,167</w:t>
            </w:r>
          </w:p>
        </w:tc>
      </w:tr>
      <w:tr w:rsidR="006E59AB" w:rsidTr="006E59A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single" w:sz="4" w:space="0" w:color="FFFFFF"/>
            </w:tcBorders>
            <w:shd w:val="clear" w:color="auto" w:fill="D9D9D9"/>
            <w:noWrap/>
            <w:vAlign w:val="center"/>
          </w:tcPr>
          <w:p w:rsidR="002A03C0" w:rsidRDefault="003A73B6">
            <w:pPr>
              <w:spacing w:before="40" w:after="40" w:line="240" w:lineRule="auto"/>
              <w:rPr>
                <w:rFonts w:eastAsia="MS Mincho" w:cs="Times New Roman"/>
                <w:szCs w:val="22"/>
                <w:lang w:val="en-US"/>
              </w:rPr>
            </w:pPr>
            <w:r>
              <w:rPr>
                <w:rFonts w:eastAsia="MS Mincho" w:cs="Times New Roman"/>
                <w:b w:val="0"/>
                <w:bCs w:val="0"/>
                <w:szCs w:val="22"/>
                <w:lang w:val="en-US"/>
              </w:rPr>
              <w:t>Consumables</w:t>
            </w:r>
          </w:p>
        </w:tc>
        <w:tc>
          <w:tcPr>
            <w:tcW w:w="1773" w:type="pct"/>
            <w:tcBorders>
              <w:top w:val="nil"/>
              <w:left w:val="single" w:sz="4" w:space="0" w:color="FFFFFF"/>
              <w:bottom w:val="nil"/>
            </w:tcBorders>
            <w:shd w:val="clear" w:color="auto" w:fill="D9D9D9"/>
            <w:noWrap/>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$13,270</w:t>
            </w:r>
          </w:p>
        </w:tc>
      </w:tr>
      <w:tr w:rsidR="006E59AB" w:rsidTr="006E59A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nil"/>
            </w:tcBorders>
            <w:shd w:val="clear" w:color="auto" w:fill="auto"/>
            <w:noWrap/>
            <w:vAlign w:val="center"/>
          </w:tcPr>
          <w:p w:rsidR="002A03C0" w:rsidRDefault="003A73B6">
            <w:pPr>
              <w:spacing w:before="40" w:after="40" w:line="240" w:lineRule="auto"/>
              <w:rPr>
                <w:rFonts w:eastAsia="MS Mincho" w:cs="Times New Roman"/>
                <w:szCs w:val="22"/>
                <w:lang w:val="en-US"/>
              </w:rPr>
            </w:pPr>
            <w:r>
              <w:rPr>
                <w:rFonts w:eastAsia="MS Mincho" w:cs="Times New Roman"/>
                <w:b w:val="0"/>
                <w:bCs w:val="0"/>
                <w:szCs w:val="22"/>
                <w:lang w:val="en-US"/>
              </w:rPr>
              <w:t xml:space="preserve">Miscellaneous Expense </w:t>
            </w:r>
            <w:r>
              <w:rPr>
                <w:rFonts w:eastAsia="MS Mincho" w:cs="Times New Roman"/>
                <w:b w:val="0"/>
                <w:bCs w:val="0"/>
                <w:szCs w:val="22"/>
                <w:vertAlign w:val="superscript"/>
                <w:lang w:val="en-US"/>
              </w:rPr>
              <w:t>3</w:t>
            </w:r>
          </w:p>
        </w:tc>
        <w:tc>
          <w:tcPr>
            <w:tcW w:w="1773" w:type="pct"/>
            <w:tcBorders>
              <w:top w:val="nil"/>
              <w:left w:val="nil"/>
              <w:bottom w:val="nil"/>
            </w:tcBorders>
            <w:shd w:val="clear" w:color="auto" w:fill="auto"/>
            <w:noWrap/>
            <w:vAlign w:val="center"/>
          </w:tcPr>
          <w:p w:rsidR="002A03C0" w:rsidRDefault="003A73B6">
            <w:pPr>
              <w:jc w:val="right"/>
              <w:cnfStyle w:val="000000000000" w:firstRow="0" w:lastRow="0" w:firstColumn="0" w:lastColumn="0" w:oddVBand="0" w:evenVBand="0" w:oddHBand="0" w:evenHBand="0" w:firstRowFirstColumn="0" w:firstRowLastColumn="0" w:lastRowFirstColumn="0" w:lastRowLastColumn="0"/>
            </w:pPr>
            <w:r>
              <w:t>$50,043</w:t>
            </w:r>
          </w:p>
        </w:tc>
      </w:tr>
      <w:tr w:rsidR="006E59AB" w:rsidTr="006E59A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tcBorders>
            <w:shd w:val="clear" w:color="auto" w:fill="D9D9D9"/>
            <w:noWrap/>
            <w:vAlign w:val="center"/>
          </w:tcPr>
          <w:p w:rsidR="002A03C0" w:rsidRDefault="003A73B6">
            <w:pPr>
              <w:spacing w:before="40" w:after="40" w:line="240" w:lineRule="auto"/>
              <w:rPr>
                <w:rFonts w:eastAsia="MS Mincho" w:cs="Times New Roman"/>
                <w:szCs w:val="22"/>
                <w:lang w:val="en-US"/>
              </w:rPr>
            </w:pPr>
            <w:r>
              <w:rPr>
                <w:rFonts w:eastAsia="MS Mincho" w:cs="Times New Roman"/>
                <w:b w:val="0"/>
                <w:bCs w:val="0"/>
                <w:szCs w:val="22"/>
                <w:lang w:val="en-US"/>
              </w:rPr>
              <w:t>Professional Development</w:t>
            </w:r>
          </w:p>
        </w:tc>
        <w:tc>
          <w:tcPr>
            <w:tcW w:w="1773" w:type="pct"/>
            <w:tcBorders>
              <w:top w:val="nil"/>
              <w:bottom w:val="nil"/>
            </w:tcBorders>
            <w:shd w:val="clear" w:color="auto" w:fill="D9D9D9"/>
            <w:noWrap/>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$3,141</w:t>
            </w:r>
          </w:p>
        </w:tc>
      </w:tr>
      <w:tr w:rsidR="006E59AB" w:rsidTr="006E59A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nil"/>
            </w:tcBorders>
            <w:shd w:val="clear" w:color="auto" w:fill="auto"/>
            <w:noWrap/>
            <w:vAlign w:val="center"/>
          </w:tcPr>
          <w:p w:rsidR="002A03C0" w:rsidRDefault="003A73B6">
            <w:pPr>
              <w:spacing w:before="40" w:after="40" w:line="240" w:lineRule="auto"/>
              <w:rPr>
                <w:rFonts w:eastAsia="MS Mincho" w:cs="Times New Roman"/>
                <w:szCs w:val="22"/>
                <w:lang w:val="en-US"/>
              </w:rPr>
            </w:pPr>
            <w:r>
              <w:rPr>
                <w:rFonts w:eastAsia="MS Mincho" w:cs="Times New Roman"/>
                <w:b w:val="0"/>
                <w:bCs w:val="0"/>
                <w:szCs w:val="22"/>
                <w:lang w:val="en-US"/>
              </w:rPr>
              <w:t>Property and Equipment Services</w:t>
            </w:r>
          </w:p>
        </w:tc>
        <w:tc>
          <w:tcPr>
            <w:tcW w:w="1773" w:type="pct"/>
            <w:tcBorders>
              <w:top w:val="nil"/>
              <w:left w:val="nil"/>
              <w:bottom w:val="nil"/>
            </w:tcBorders>
            <w:shd w:val="clear" w:color="auto" w:fill="auto"/>
            <w:noWrap/>
          </w:tcPr>
          <w:p w:rsidR="002A03C0" w:rsidRDefault="003A73B6">
            <w:pPr>
              <w:jc w:val="right"/>
              <w:cnfStyle w:val="000000000000" w:firstRow="0" w:lastRow="0" w:firstColumn="0" w:lastColumn="0" w:oddVBand="0" w:evenVBand="0" w:oddHBand="0" w:evenHBand="0" w:firstRowFirstColumn="0" w:firstRowLastColumn="0" w:lastRowFirstColumn="0" w:lastRowLastColumn="0"/>
            </w:pPr>
            <w:r>
              <w:t>$155,957</w:t>
            </w:r>
          </w:p>
        </w:tc>
      </w:tr>
      <w:tr w:rsidR="006E59AB" w:rsidTr="006E59A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single" w:sz="4" w:space="0" w:color="FFFFFF"/>
            </w:tcBorders>
            <w:shd w:val="clear" w:color="auto" w:fill="DBD9D6"/>
            <w:noWrap/>
            <w:vAlign w:val="center"/>
          </w:tcPr>
          <w:p w:rsidR="002A03C0" w:rsidRDefault="003A73B6">
            <w:pPr>
              <w:spacing w:before="40" w:after="40" w:line="240" w:lineRule="auto"/>
              <w:rPr>
                <w:rFonts w:eastAsia="MS Mincho" w:cs="Times New Roman"/>
                <w:szCs w:val="22"/>
                <w:lang w:val="en-US"/>
              </w:rPr>
            </w:pPr>
            <w:r>
              <w:rPr>
                <w:rFonts w:eastAsia="MS Mincho" w:cs="Times New Roman"/>
                <w:b w:val="0"/>
                <w:bCs w:val="0"/>
                <w:szCs w:val="22"/>
                <w:lang w:val="en-US"/>
              </w:rPr>
              <w:t xml:space="preserve">Salaries &amp; Allowances </w:t>
            </w:r>
            <w:r>
              <w:rPr>
                <w:rFonts w:eastAsia="MS Mincho" w:cs="Times New Roman"/>
                <w:b w:val="0"/>
                <w:bCs w:val="0"/>
                <w:szCs w:val="22"/>
                <w:vertAlign w:val="superscript"/>
                <w:lang w:val="en-US"/>
              </w:rPr>
              <w:t>4</w:t>
            </w:r>
          </w:p>
        </w:tc>
        <w:tc>
          <w:tcPr>
            <w:tcW w:w="1773" w:type="pct"/>
            <w:tcBorders>
              <w:top w:val="nil"/>
              <w:left w:val="single" w:sz="4" w:space="0" w:color="FFFFFF"/>
              <w:bottom w:val="nil"/>
            </w:tcBorders>
            <w:shd w:val="clear" w:color="auto" w:fill="DBD9D6"/>
            <w:noWrap/>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$26,705</w:t>
            </w:r>
          </w:p>
        </w:tc>
      </w:tr>
      <w:tr w:rsidR="006E59AB" w:rsidTr="006E59A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single" w:sz="4" w:space="0" w:color="FFFFFF"/>
            </w:tcBorders>
            <w:shd w:val="clear" w:color="auto" w:fill="auto"/>
            <w:noWrap/>
            <w:vAlign w:val="center"/>
          </w:tcPr>
          <w:p w:rsidR="002A03C0" w:rsidRDefault="003A73B6">
            <w:pPr>
              <w:spacing w:before="40" w:after="40" w:line="240" w:lineRule="auto"/>
              <w:rPr>
                <w:rFonts w:eastAsia="MS Mincho" w:cs="Times New Roman"/>
                <w:szCs w:val="22"/>
                <w:lang w:val="en-US"/>
              </w:rPr>
            </w:pPr>
            <w:r>
              <w:rPr>
                <w:rFonts w:eastAsia="MS Mincho" w:cs="Times New Roman"/>
                <w:b w:val="0"/>
                <w:bCs w:val="0"/>
                <w:szCs w:val="22"/>
                <w:lang w:val="en-US"/>
              </w:rPr>
              <w:t>Trading &amp; Fundraising</w:t>
            </w:r>
          </w:p>
        </w:tc>
        <w:tc>
          <w:tcPr>
            <w:tcW w:w="1773" w:type="pct"/>
            <w:tcBorders>
              <w:top w:val="nil"/>
              <w:left w:val="single" w:sz="4" w:space="0" w:color="FFFFFF"/>
              <w:bottom w:val="nil"/>
            </w:tcBorders>
            <w:shd w:val="clear" w:color="auto" w:fill="auto"/>
            <w:noWrap/>
          </w:tcPr>
          <w:p w:rsidR="002A03C0" w:rsidRDefault="003A73B6">
            <w:pPr>
              <w:jc w:val="right"/>
              <w:cnfStyle w:val="000000000000" w:firstRow="0" w:lastRow="0" w:firstColumn="0" w:lastColumn="0" w:oddVBand="0" w:evenVBand="0" w:oddHBand="0" w:evenHBand="0" w:firstRowFirstColumn="0" w:firstRowLastColumn="0" w:lastRowFirstColumn="0" w:lastRowLastColumn="0"/>
            </w:pPr>
            <w:r>
              <w:t>$11,577</w:t>
            </w:r>
          </w:p>
        </w:tc>
      </w:tr>
      <w:tr w:rsidR="006E59AB" w:rsidTr="006E59A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single" w:sz="4" w:space="0" w:color="FFFFFF"/>
            </w:tcBorders>
            <w:shd w:val="clear" w:color="auto" w:fill="DBD9D6"/>
            <w:noWrap/>
            <w:vAlign w:val="center"/>
          </w:tcPr>
          <w:p w:rsidR="002A03C0" w:rsidRDefault="003A73B6">
            <w:pPr>
              <w:spacing w:before="40" w:after="40" w:line="240" w:lineRule="auto"/>
              <w:rPr>
                <w:rFonts w:eastAsia="MS Mincho" w:cs="Times New Roman"/>
                <w:szCs w:val="22"/>
                <w:lang w:val="en-US"/>
              </w:rPr>
            </w:pPr>
            <w:r>
              <w:rPr>
                <w:rFonts w:eastAsia="MS Mincho" w:cs="Times New Roman"/>
                <w:b w:val="0"/>
                <w:bCs w:val="0"/>
                <w:szCs w:val="22"/>
                <w:lang w:val="en-US"/>
              </w:rPr>
              <w:t>Travel &amp; Subsistence</w:t>
            </w:r>
          </w:p>
        </w:tc>
        <w:tc>
          <w:tcPr>
            <w:tcW w:w="1773" w:type="pct"/>
            <w:tcBorders>
              <w:top w:val="nil"/>
              <w:left w:val="single" w:sz="4" w:space="0" w:color="FFFFFF"/>
              <w:bottom w:val="nil"/>
            </w:tcBorders>
            <w:shd w:val="clear" w:color="auto" w:fill="DBD9D6"/>
            <w:noWrap/>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$5,853</w:t>
            </w:r>
          </w:p>
        </w:tc>
      </w:tr>
      <w:tr w:rsidR="006E59AB" w:rsidTr="006E59A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single" w:sz="2" w:space="0" w:color="106CB5"/>
              <w:right w:val="nil"/>
            </w:tcBorders>
            <w:shd w:val="clear" w:color="auto" w:fill="auto"/>
            <w:noWrap/>
            <w:vAlign w:val="center"/>
          </w:tcPr>
          <w:p w:rsidR="002A03C0" w:rsidRDefault="003A73B6">
            <w:pPr>
              <w:spacing w:before="40" w:after="40" w:line="240" w:lineRule="auto"/>
              <w:rPr>
                <w:rFonts w:eastAsia="MS Mincho" w:cs="Times New Roman"/>
                <w:szCs w:val="22"/>
                <w:lang w:val="en-US"/>
              </w:rPr>
            </w:pPr>
            <w:r>
              <w:rPr>
                <w:rFonts w:eastAsia="MS Mincho" w:cs="Times New Roman"/>
                <w:b w:val="0"/>
                <w:bCs w:val="0"/>
                <w:szCs w:val="22"/>
                <w:lang w:val="en-US"/>
              </w:rPr>
              <w:t>Utilities</w:t>
            </w:r>
          </w:p>
        </w:tc>
        <w:tc>
          <w:tcPr>
            <w:tcW w:w="1773" w:type="pct"/>
            <w:tcBorders>
              <w:top w:val="nil"/>
              <w:left w:val="nil"/>
              <w:bottom w:val="single" w:sz="2" w:space="0" w:color="106CB5"/>
            </w:tcBorders>
            <w:shd w:val="clear" w:color="auto" w:fill="auto"/>
            <w:noWrap/>
          </w:tcPr>
          <w:p w:rsidR="002A03C0" w:rsidRDefault="003A73B6">
            <w:pPr>
              <w:jc w:val="right"/>
              <w:cnfStyle w:val="000000000000" w:firstRow="0" w:lastRow="0" w:firstColumn="0" w:lastColumn="0" w:oddVBand="0" w:evenVBand="0" w:oddHBand="0" w:evenHBand="0" w:firstRowFirstColumn="0" w:firstRowLastColumn="0" w:lastRowFirstColumn="0" w:lastRowLastColumn="0"/>
            </w:pPr>
            <w:r>
              <w:t>$5,457</w:t>
            </w:r>
          </w:p>
        </w:tc>
      </w:tr>
      <w:tr w:rsidR="006E59AB" w:rsidTr="006E59A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single" w:sz="2" w:space="0" w:color="106CB5"/>
              <w:bottom w:val="single" w:sz="2" w:space="0" w:color="106CB5"/>
            </w:tcBorders>
            <w:shd w:val="clear" w:color="auto" w:fill="auto"/>
            <w:noWrap/>
            <w:vAlign w:val="center"/>
          </w:tcPr>
          <w:p w:rsidR="002A03C0" w:rsidRDefault="003A73B6">
            <w:pPr>
              <w:spacing w:after="0" w:line="240" w:lineRule="auto"/>
              <w:rPr>
                <w:rFonts w:eastAsia="MS Mincho" w:cs="Times New Roman"/>
                <w:szCs w:val="22"/>
                <w:lang w:val="en-US"/>
              </w:rPr>
            </w:pPr>
            <w:r>
              <w:rPr>
                <w:rFonts w:eastAsia="MS Mincho" w:cs="Times New Roman"/>
                <w:bCs w:val="0"/>
                <w:szCs w:val="22"/>
                <w:lang w:val="en-US"/>
              </w:rPr>
              <w:t>Total Operating Expenditure</w:t>
            </w:r>
          </w:p>
          <w:p w:rsidR="002A03C0" w:rsidRDefault="003A73B6">
            <w:pPr>
              <w:spacing w:before="40" w:after="40" w:line="240" w:lineRule="auto"/>
              <w:rPr>
                <w:rFonts w:eastAsia="MS Mincho" w:cs="Times New Roman"/>
                <w:szCs w:val="22"/>
                <w:lang w:val="en-US"/>
              </w:rPr>
            </w:pPr>
          </w:p>
        </w:tc>
        <w:tc>
          <w:tcPr>
            <w:tcW w:w="1773" w:type="pct"/>
            <w:tcBorders>
              <w:top w:val="single" w:sz="2" w:space="0" w:color="106CB5"/>
              <w:bottom w:val="single" w:sz="2" w:space="0" w:color="106CB5"/>
            </w:tcBorders>
            <w:shd w:val="clear" w:color="auto" w:fill="auto"/>
            <w:noWrap/>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$679,711</w:t>
            </w:r>
          </w:p>
        </w:tc>
      </w:tr>
      <w:tr w:rsidR="006E59AB" w:rsidTr="006E59A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single" w:sz="2" w:space="0" w:color="106CB5"/>
              <w:bottom w:val="single" w:sz="2" w:space="0" w:color="106CB5"/>
            </w:tcBorders>
            <w:shd w:val="clear" w:color="auto" w:fill="auto"/>
            <w:noWrap/>
            <w:vAlign w:val="center"/>
          </w:tcPr>
          <w:p w:rsidR="002A03C0" w:rsidRDefault="003A73B6">
            <w:pPr>
              <w:spacing w:after="0" w:line="240" w:lineRule="auto"/>
              <w:rPr>
                <w:rFonts w:eastAsia="MS Mincho" w:cs="Times New Roman"/>
                <w:szCs w:val="22"/>
              </w:rPr>
            </w:pPr>
            <w:r>
              <w:rPr>
                <w:rFonts w:eastAsia="MS Mincho" w:cs="Times New Roman"/>
                <w:szCs w:val="22"/>
              </w:rPr>
              <w:t>Net Operating Surplus/-Deficit</w:t>
            </w:r>
          </w:p>
        </w:tc>
        <w:tc>
          <w:tcPr>
            <w:tcW w:w="1773" w:type="pct"/>
            <w:tcBorders>
              <w:top w:val="single" w:sz="2" w:space="0" w:color="106CB5"/>
              <w:bottom w:val="single" w:sz="2" w:space="0" w:color="106CB5"/>
            </w:tcBorders>
            <w:shd w:val="clear" w:color="auto" w:fill="auto"/>
            <w:noWrap/>
          </w:tcPr>
          <w:p w:rsidR="002A03C0" w:rsidRDefault="003A73B6">
            <w:pPr>
              <w:jc w:val="right"/>
              <w:cnfStyle w:val="000000000000" w:firstRow="0" w:lastRow="0" w:firstColumn="0" w:lastColumn="0" w:oddVBand="0" w:evenVBand="0" w:oddHBand="0" w:evenHBand="0" w:firstRowFirstColumn="0" w:firstRowLastColumn="0" w:lastRowFirstColumn="0" w:lastRowLastColumn="0"/>
            </w:pPr>
            <w:r>
              <w:t>($44,589)</w:t>
            </w:r>
          </w:p>
        </w:tc>
      </w:tr>
      <w:tr w:rsidR="006E59AB" w:rsidTr="006E59A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single" w:sz="2" w:space="0" w:color="106CB5"/>
              <w:bottom w:val="single" w:sz="2" w:space="0" w:color="106CB5"/>
            </w:tcBorders>
            <w:shd w:val="clear" w:color="auto" w:fill="auto"/>
            <w:noWrap/>
            <w:vAlign w:val="center"/>
          </w:tcPr>
          <w:p w:rsidR="002A03C0" w:rsidRDefault="003A73B6">
            <w:pPr>
              <w:spacing w:after="0" w:line="240" w:lineRule="auto"/>
              <w:rPr>
                <w:rFonts w:eastAsia="MS Mincho" w:cs="Times New Roman"/>
                <w:szCs w:val="22"/>
              </w:rPr>
            </w:pPr>
            <w:r>
              <w:rPr>
                <w:rFonts w:eastAsia="MS Mincho" w:cs="Times New Roman"/>
                <w:szCs w:val="22"/>
              </w:rPr>
              <w:t>Asset Acquisitions</w:t>
            </w:r>
          </w:p>
        </w:tc>
        <w:tc>
          <w:tcPr>
            <w:tcW w:w="1773" w:type="pct"/>
            <w:tcBorders>
              <w:top w:val="single" w:sz="2" w:space="0" w:color="106CB5"/>
              <w:bottom w:val="single" w:sz="2" w:space="0" w:color="106CB5"/>
            </w:tcBorders>
            <w:shd w:val="clear" w:color="auto" w:fill="auto"/>
            <w:noWrap/>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$0</w:t>
            </w:r>
          </w:p>
        </w:tc>
      </w:tr>
    </w:tbl>
    <w:p w:rsidR="002A03C0" w:rsidRDefault="003A73B6">
      <w:pPr>
        <w:spacing w:after="0" w:line="240" w:lineRule="auto"/>
        <w:rPr>
          <w:rFonts w:eastAsia="MS Mincho"/>
        </w:rPr>
      </w:pPr>
    </w:p>
    <w:p w:rsidR="002A03C0" w:rsidRDefault="003A73B6">
      <w:pPr>
        <w:keepNext/>
        <w:keepLines/>
        <w:spacing w:before="240"/>
        <w:outlineLvl w:val="0"/>
        <w:rPr>
          <w:rFonts w:eastAsia="MS Gothic" w:cs="Times New Roman"/>
          <w:b/>
          <w:bCs/>
          <w:caps/>
          <w:color w:val="00008B"/>
          <w:sz w:val="20"/>
          <w:szCs w:val="20"/>
          <w:u w:val="single"/>
        </w:rPr>
      </w:pPr>
      <w:r>
        <w:rPr>
          <w:rFonts w:eastAsia="MS Gothic" w:cs="Times New Roman"/>
          <w:b/>
          <w:bCs/>
          <w:caps/>
          <w:color w:val="00008B"/>
          <w:sz w:val="20"/>
          <w:szCs w:val="20"/>
          <w:u w:val="single"/>
        </w:rPr>
        <w:t>Financial Position as at 31 December, 2018</w:t>
      </w:r>
    </w:p>
    <w:tbl>
      <w:tblPr>
        <w:tblStyle w:val="GridTable2-Accent612"/>
        <w:tblW w:w="2876" w:type="pct"/>
        <w:jc w:val="center"/>
        <w:tblLook w:val="04A0" w:firstRow="1" w:lastRow="0" w:firstColumn="1" w:lastColumn="0" w:noHBand="0" w:noVBand="1"/>
        <w:tblCaption w:val="Fund available"/>
      </w:tblPr>
      <w:tblGrid>
        <w:gridCol w:w="3998"/>
        <w:gridCol w:w="2195"/>
      </w:tblGrid>
      <w:tr w:rsidR="006E59AB" w:rsidTr="006E59AB">
        <w:trPr>
          <w:cnfStyle w:val="100000000000" w:firstRow="1" w:lastRow="0" w:firstColumn="0" w:lastColumn="0" w:oddVBand="0" w:evenVBand="0" w:oddHBand="0" w:evenHBand="0" w:firstRowFirstColumn="0" w:firstRowLastColumn="0" w:lastRowFirstColumn="0" w:lastRowLastColumn="0"/>
          <w:trHeight w:hRule="exact" w:val="454"/>
          <w:tblHeader/>
          <w:jc w:val="center"/>
        </w:trPr>
        <w:tc>
          <w:tcPr>
            <w:cnfStyle w:val="001000000000" w:firstRow="0" w:lastRow="0" w:firstColumn="1" w:lastColumn="0" w:oddVBand="0" w:evenVBand="0" w:oddHBand="0" w:evenHBand="0" w:firstRowFirstColumn="0" w:firstRowLastColumn="0" w:lastRowFirstColumn="0" w:lastRowLastColumn="0"/>
            <w:tcW w:w="3228" w:type="pct"/>
            <w:shd w:val="clear" w:color="auto" w:fill="106CB5"/>
            <w:vAlign w:val="center"/>
            <w:hideMark/>
          </w:tcPr>
          <w:p w:rsidR="002A03C0" w:rsidRDefault="003A73B6">
            <w:pPr>
              <w:spacing w:before="40" w:after="40" w:line="240" w:lineRule="auto"/>
              <w:rPr>
                <w:rFonts w:eastAsia="MS Mincho" w:cs="Times New Roman"/>
                <w:color w:val="FFFFFF"/>
                <w:szCs w:val="22"/>
                <w:lang w:val="en-US"/>
              </w:rPr>
            </w:pPr>
            <w:r>
              <w:rPr>
                <w:rFonts w:eastAsia="MS Mincho" w:cs="Times New Roman"/>
                <w:b w:val="0"/>
                <w:bCs w:val="0"/>
                <w:color w:val="FFFFFF"/>
                <w:szCs w:val="22"/>
                <w:lang w:val="en-US"/>
              </w:rPr>
              <w:t>Funds available</w:t>
            </w:r>
          </w:p>
        </w:tc>
        <w:tc>
          <w:tcPr>
            <w:tcW w:w="1772" w:type="pct"/>
            <w:shd w:val="clear" w:color="auto" w:fill="106CB5"/>
            <w:vAlign w:val="center"/>
            <w:hideMark/>
          </w:tcPr>
          <w:p w:rsidR="002A03C0" w:rsidRDefault="003A73B6">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eastAsia="MS Mincho" w:cs="Times New Roman"/>
                <w:color w:val="FFFFFF"/>
                <w:szCs w:val="22"/>
                <w:lang w:val="en-US"/>
              </w:rPr>
            </w:pPr>
            <w:r>
              <w:rPr>
                <w:rFonts w:eastAsia="MS Mincho" w:cs="Times New Roman"/>
                <w:b w:val="0"/>
                <w:bCs w:val="0"/>
                <w:color w:val="FFFFFF"/>
                <w:szCs w:val="22"/>
                <w:lang w:val="en-US"/>
              </w:rPr>
              <w:t>Actual</w:t>
            </w:r>
          </w:p>
        </w:tc>
      </w:tr>
      <w:tr w:rsidR="006E59AB" w:rsidTr="006E59A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12" w:space="0" w:color="FFFFFF"/>
              <w:bottom w:val="nil"/>
              <w:right w:val="single" w:sz="4" w:space="0" w:color="FFFFFF"/>
            </w:tcBorders>
            <w:shd w:val="clear" w:color="auto" w:fill="D9D9D9"/>
            <w:noWrap/>
            <w:vAlign w:val="center"/>
          </w:tcPr>
          <w:p w:rsidR="002A03C0" w:rsidRDefault="003A73B6">
            <w:pPr>
              <w:spacing w:before="40" w:after="40" w:line="240" w:lineRule="auto"/>
              <w:rPr>
                <w:rFonts w:eastAsia="MS Mincho" w:cs="Times New Roman"/>
                <w:szCs w:val="22"/>
                <w:lang w:val="en-US"/>
              </w:rPr>
            </w:pPr>
            <w:r>
              <w:rPr>
                <w:rFonts w:eastAsia="MS Mincho" w:cs="Times New Roman"/>
                <w:b w:val="0"/>
                <w:bCs w:val="0"/>
                <w:szCs w:val="22"/>
                <w:lang w:val="en-US"/>
              </w:rPr>
              <w:t>High Yield Investment Account</w:t>
            </w:r>
          </w:p>
        </w:tc>
        <w:tc>
          <w:tcPr>
            <w:tcW w:w="1772" w:type="pct"/>
            <w:tcBorders>
              <w:top w:val="single" w:sz="12" w:space="0" w:color="FFFFFF"/>
              <w:left w:val="single" w:sz="4" w:space="0" w:color="FFFFFF"/>
              <w:bottom w:val="nil"/>
            </w:tcBorders>
            <w:shd w:val="clear" w:color="auto" w:fill="D9D9D9"/>
            <w:noWrap/>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$82,087</w:t>
            </w:r>
          </w:p>
        </w:tc>
      </w:tr>
      <w:tr w:rsidR="006E59AB" w:rsidTr="006E59A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single" w:sz="4" w:space="0" w:color="FFFFFF"/>
            </w:tcBorders>
            <w:noWrap/>
            <w:vAlign w:val="center"/>
          </w:tcPr>
          <w:p w:rsidR="002A03C0" w:rsidRDefault="003A73B6">
            <w:pPr>
              <w:spacing w:before="40" w:after="40" w:line="240" w:lineRule="auto"/>
              <w:rPr>
                <w:rFonts w:eastAsia="MS Mincho" w:cs="Times New Roman"/>
                <w:szCs w:val="22"/>
                <w:lang w:val="en-US"/>
              </w:rPr>
            </w:pPr>
            <w:r>
              <w:rPr>
                <w:rFonts w:eastAsia="MS Mincho" w:cs="Times New Roman"/>
                <w:b w:val="0"/>
                <w:bCs w:val="0"/>
                <w:szCs w:val="22"/>
                <w:lang w:val="en-US"/>
              </w:rPr>
              <w:t>Official Account</w:t>
            </w:r>
          </w:p>
        </w:tc>
        <w:tc>
          <w:tcPr>
            <w:tcW w:w="1772" w:type="pct"/>
            <w:tcBorders>
              <w:top w:val="nil"/>
              <w:left w:val="single" w:sz="4" w:space="0" w:color="FFFFFF"/>
              <w:bottom w:val="nil"/>
            </w:tcBorders>
            <w:noWrap/>
            <w:vAlign w:val="center"/>
          </w:tcPr>
          <w:p w:rsidR="002A03C0" w:rsidRDefault="003A73B6">
            <w:pPr>
              <w:jc w:val="right"/>
              <w:cnfStyle w:val="000000000000" w:firstRow="0" w:lastRow="0" w:firstColumn="0" w:lastColumn="0" w:oddVBand="0" w:evenVBand="0" w:oddHBand="0" w:evenHBand="0" w:firstRowFirstColumn="0" w:firstRowLastColumn="0" w:lastRowFirstColumn="0" w:lastRowLastColumn="0"/>
            </w:pPr>
            <w:r>
              <w:t>$6,718</w:t>
            </w:r>
          </w:p>
        </w:tc>
      </w:tr>
      <w:tr w:rsidR="006E59AB" w:rsidTr="006E59A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2" w:space="0" w:color="106CB5"/>
              <w:right w:val="single" w:sz="4" w:space="0" w:color="FFFFFF"/>
            </w:tcBorders>
            <w:shd w:val="clear" w:color="auto" w:fill="D9D9D9"/>
            <w:noWrap/>
            <w:vAlign w:val="center"/>
          </w:tcPr>
          <w:p w:rsidR="002A03C0" w:rsidRDefault="003A73B6">
            <w:pPr>
              <w:spacing w:before="40" w:after="40" w:line="240" w:lineRule="auto"/>
              <w:rPr>
                <w:rFonts w:eastAsia="MS Mincho" w:cs="Times New Roman"/>
                <w:szCs w:val="22"/>
                <w:lang w:val="en-US"/>
              </w:rPr>
            </w:pPr>
            <w:r>
              <w:rPr>
                <w:rFonts w:eastAsia="MS Mincho" w:cs="Times New Roman"/>
                <w:b w:val="0"/>
                <w:bCs w:val="0"/>
                <w:szCs w:val="22"/>
                <w:lang w:val="en-US"/>
              </w:rPr>
              <w:t>Other Accounts</w:t>
            </w:r>
          </w:p>
        </w:tc>
        <w:tc>
          <w:tcPr>
            <w:tcW w:w="1772" w:type="pct"/>
            <w:tcBorders>
              <w:top w:val="nil"/>
              <w:left w:val="single" w:sz="4" w:space="0" w:color="FFFFFF"/>
              <w:bottom w:val="single" w:sz="2" w:space="0" w:color="106CB5"/>
            </w:tcBorders>
            <w:shd w:val="clear" w:color="auto" w:fill="D9D9D9"/>
            <w:noWrap/>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$46,540</w:t>
            </w:r>
          </w:p>
        </w:tc>
      </w:tr>
      <w:tr w:rsidR="006E59AB" w:rsidTr="006E59A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2" w:space="0" w:color="106CB5"/>
              <w:bottom w:val="single" w:sz="2" w:space="0" w:color="106CB5"/>
            </w:tcBorders>
            <w:noWrap/>
            <w:vAlign w:val="center"/>
            <w:hideMark/>
          </w:tcPr>
          <w:p w:rsidR="002A03C0" w:rsidRDefault="003A73B6">
            <w:pPr>
              <w:spacing w:before="40" w:after="40" w:line="240" w:lineRule="auto"/>
              <w:rPr>
                <w:rFonts w:eastAsia="MS Mincho" w:cs="Times New Roman"/>
                <w:szCs w:val="22"/>
                <w:lang w:val="en-US"/>
              </w:rPr>
            </w:pPr>
            <w:r>
              <w:rPr>
                <w:rFonts w:eastAsia="MS Mincho" w:cs="Times New Roman"/>
                <w:bCs w:val="0"/>
                <w:szCs w:val="22"/>
                <w:lang w:val="en-US"/>
              </w:rPr>
              <w:t>Total Funds Available</w:t>
            </w:r>
          </w:p>
        </w:tc>
        <w:tc>
          <w:tcPr>
            <w:tcW w:w="1772" w:type="pct"/>
            <w:tcBorders>
              <w:top w:val="single" w:sz="2" w:space="0" w:color="106CB5"/>
              <w:bottom w:val="single" w:sz="2" w:space="0" w:color="106CB5"/>
            </w:tcBorders>
            <w:noWrap/>
            <w:vAlign w:val="center"/>
          </w:tcPr>
          <w:p w:rsidR="002A03C0" w:rsidRDefault="003A73B6">
            <w:pPr>
              <w:jc w:val="right"/>
              <w:cnfStyle w:val="000000000000" w:firstRow="0" w:lastRow="0" w:firstColumn="0" w:lastColumn="0" w:oddVBand="0" w:evenVBand="0" w:oddHBand="0" w:evenHBand="0" w:firstRowFirstColumn="0" w:firstRowLastColumn="0" w:lastRowFirstColumn="0" w:lastRowLastColumn="0"/>
            </w:pPr>
            <w:r>
              <w:t>$135,345</w:t>
            </w:r>
          </w:p>
        </w:tc>
      </w:tr>
    </w:tbl>
    <w:p w:rsidR="002A03C0" w:rsidRDefault="003A73B6">
      <w:pPr>
        <w:spacing w:after="0" w:line="240" w:lineRule="auto"/>
        <w:rPr>
          <w:rFonts w:eastAsia="MS Mincho"/>
        </w:rPr>
      </w:pPr>
      <w:r>
        <w:rPr>
          <w:rFonts w:eastAsia="MS Mincho"/>
        </w:rPr>
        <w:br w:type="page"/>
      </w:r>
    </w:p>
    <w:p w:rsidR="002A03C0" w:rsidRDefault="003A73B6">
      <w:pPr>
        <w:spacing w:after="0" w:line="240" w:lineRule="auto"/>
        <w:rPr>
          <w:rFonts w:eastAsia="MS Mincho"/>
        </w:rPr>
      </w:pPr>
    </w:p>
    <w:p w:rsidR="002A03C0" w:rsidRDefault="003A73B6">
      <w:pPr>
        <w:spacing w:after="0" w:line="240" w:lineRule="auto"/>
        <w:rPr>
          <w:rFonts w:eastAsia="MS Mincho"/>
        </w:rPr>
      </w:pPr>
    </w:p>
    <w:tbl>
      <w:tblPr>
        <w:tblStyle w:val="GridTable2-Accent612"/>
        <w:tblW w:w="2876" w:type="pct"/>
        <w:jc w:val="center"/>
        <w:tblLook w:val="04A0" w:firstRow="1" w:lastRow="0" w:firstColumn="1" w:lastColumn="0" w:noHBand="0" w:noVBand="1"/>
        <w:tblCaption w:val="Financial Commitments"/>
      </w:tblPr>
      <w:tblGrid>
        <w:gridCol w:w="4584"/>
        <w:gridCol w:w="1609"/>
      </w:tblGrid>
      <w:tr w:rsidR="006E59AB" w:rsidTr="006E59AB">
        <w:trPr>
          <w:cnfStyle w:val="100000000000" w:firstRow="1" w:lastRow="0" w:firstColumn="0" w:lastColumn="0" w:oddVBand="0" w:evenVBand="0" w:oddHBand="0" w:evenHBand="0" w:firstRowFirstColumn="0" w:firstRowLastColumn="0" w:lastRowFirstColumn="0" w:lastRowLastColumn="0"/>
          <w:trHeight w:hRule="exact" w:val="454"/>
          <w:tblHeader/>
          <w:jc w:val="center"/>
        </w:trPr>
        <w:tc>
          <w:tcPr>
            <w:cnfStyle w:val="001000000000" w:firstRow="0" w:lastRow="0" w:firstColumn="1" w:lastColumn="0" w:oddVBand="0" w:evenVBand="0" w:oddHBand="0" w:evenHBand="0" w:firstRowFirstColumn="0" w:firstRowLastColumn="0" w:lastRowFirstColumn="0" w:lastRowLastColumn="0"/>
            <w:tcW w:w="3701" w:type="pct"/>
            <w:shd w:val="clear" w:color="auto" w:fill="106CB5"/>
            <w:vAlign w:val="center"/>
            <w:hideMark/>
          </w:tcPr>
          <w:p w:rsidR="002A03C0" w:rsidRDefault="003A73B6">
            <w:pPr>
              <w:spacing w:before="40" w:after="40" w:line="240" w:lineRule="auto"/>
              <w:rPr>
                <w:rFonts w:eastAsia="MS Mincho" w:cs="Times New Roman"/>
                <w:color w:val="FFFFFF"/>
                <w:szCs w:val="22"/>
                <w:lang w:val="en-US"/>
              </w:rPr>
            </w:pPr>
            <w:r>
              <w:rPr>
                <w:rFonts w:eastAsia="MS Mincho" w:cs="Times New Roman"/>
                <w:b w:val="0"/>
                <w:bCs w:val="0"/>
                <w:color w:val="FFFFFF"/>
                <w:szCs w:val="22"/>
                <w:lang w:val="en-US"/>
              </w:rPr>
              <w:t>Financial Commitments</w:t>
            </w:r>
          </w:p>
        </w:tc>
        <w:tc>
          <w:tcPr>
            <w:tcW w:w="1299" w:type="pct"/>
            <w:shd w:val="clear" w:color="auto" w:fill="106CB5"/>
            <w:vAlign w:val="center"/>
            <w:hideMark/>
          </w:tcPr>
          <w:p w:rsidR="002A03C0" w:rsidRDefault="003A73B6">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eastAsia="MS Mincho" w:cs="Times New Roman"/>
                <w:color w:val="FFFFFF"/>
                <w:szCs w:val="22"/>
                <w:lang w:val="en-US"/>
              </w:rPr>
            </w:pPr>
            <w:r>
              <w:rPr>
                <w:rFonts w:eastAsia="MS Mincho" w:cs="Times New Roman"/>
                <w:b w:val="0"/>
                <w:bCs w:val="0"/>
                <w:color w:val="FFFFFF"/>
                <w:szCs w:val="22"/>
                <w:lang w:val="en-US"/>
              </w:rPr>
              <w:t>Actual</w:t>
            </w:r>
          </w:p>
        </w:tc>
      </w:tr>
      <w:tr w:rsidR="006E59AB" w:rsidTr="006E59A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single" w:sz="12" w:space="0" w:color="FFFFFF"/>
              <w:bottom w:val="nil"/>
              <w:right w:val="single" w:sz="4" w:space="0" w:color="FFFFFF"/>
            </w:tcBorders>
            <w:shd w:val="clear" w:color="auto" w:fill="D9D9D9"/>
            <w:noWrap/>
            <w:vAlign w:val="center"/>
            <w:hideMark/>
          </w:tcPr>
          <w:p w:rsidR="002A03C0" w:rsidRDefault="003A73B6">
            <w:pPr>
              <w:spacing w:before="40" w:after="40" w:line="240" w:lineRule="auto"/>
              <w:rPr>
                <w:rFonts w:eastAsia="MS Mincho" w:cs="Times New Roman"/>
                <w:szCs w:val="22"/>
                <w:lang w:val="en-US"/>
              </w:rPr>
            </w:pPr>
            <w:r>
              <w:rPr>
                <w:rFonts w:eastAsia="MS Mincho" w:cs="Times New Roman"/>
                <w:b w:val="0"/>
                <w:bCs w:val="0"/>
                <w:szCs w:val="22"/>
                <w:lang w:val="en-US"/>
              </w:rPr>
              <w:t>Operating Reserve</w:t>
            </w:r>
          </w:p>
        </w:tc>
        <w:tc>
          <w:tcPr>
            <w:tcW w:w="1299" w:type="pct"/>
            <w:tcBorders>
              <w:top w:val="single" w:sz="12" w:space="0" w:color="FFFFFF"/>
              <w:left w:val="single" w:sz="4" w:space="0" w:color="FFFFFF"/>
              <w:bottom w:val="nil"/>
            </w:tcBorders>
            <w:shd w:val="clear" w:color="auto" w:fill="D9D9D9"/>
            <w:noWrap/>
            <w:vAlign w:val="center"/>
          </w:tcPr>
          <w:p w:rsidR="002A03C0" w:rsidRDefault="003A73B6">
            <w:pPr>
              <w:jc w:val="right"/>
              <w:cnfStyle w:val="000000100000" w:firstRow="0" w:lastRow="0" w:firstColumn="0" w:lastColumn="0" w:oddVBand="0" w:evenVBand="0" w:oddHBand="1" w:evenHBand="0" w:firstRowFirstColumn="0" w:firstRowLastColumn="0" w:lastRowFirstColumn="0" w:lastRowLastColumn="0"/>
            </w:pPr>
            <w:r>
              <w:t>$25,467</w:t>
            </w:r>
          </w:p>
        </w:tc>
      </w:tr>
      <w:tr w:rsidR="006E59AB" w:rsidTr="006E59A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noWrap/>
          </w:tcPr>
          <w:p w:rsidR="00A55600" w:rsidRDefault="003A73B6" w:rsidP="00A55600">
            <w:pPr>
              <w:spacing w:before="40" w:after="40" w:line="240" w:lineRule="auto"/>
              <w:rPr>
                <w:rFonts w:eastAsia="MS Mincho" w:cs="Times New Roman"/>
                <w:szCs w:val="22"/>
                <w:lang w:val="en-US"/>
              </w:rPr>
            </w:pPr>
            <w:r w:rsidRPr="0079002D">
              <w:rPr>
                <w:b w:val="0"/>
                <w:lang w:val="en-US"/>
              </w:rPr>
              <w:t xml:space="preserve">Other </w:t>
            </w:r>
            <w:r w:rsidRPr="0079002D">
              <w:rPr>
                <w:b w:val="0"/>
                <w:lang w:val="en-US"/>
              </w:rPr>
              <w:t>Recurrent Expenditure</w:t>
            </w:r>
          </w:p>
        </w:tc>
        <w:tc>
          <w:tcPr>
            <w:tcW w:w="1299" w:type="pct"/>
            <w:tcBorders>
              <w:top w:val="nil"/>
              <w:left w:val="single" w:sz="4" w:space="0" w:color="FFFFFF"/>
              <w:bottom w:val="nil"/>
            </w:tcBorders>
            <w:noWrap/>
            <w:vAlign w:val="center"/>
          </w:tcPr>
          <w:p w:rsidR="00A55600" w:rsidRDefault="003A73B6" w:rsidP="00A55600">
            <w:pPr>
              <w:jc w:val="right"/>
              <w:cnfStyle w:val="000000000000" w:firstRow="0" w:lastRow="0" w:firstColumn="0" w:lastColumn="0" w:oddVBand="0" w:evenVBand="0" w:oddHBand="0" w:evenHBand="0" w:firstRowFirstColumn="0" w:firstRowLastColumn="0" w:lastRowFirstColumn="0" w:lastRowLastColumn="0"/>
            </w:pPr>
            <w:r>
              <w:t>$2,484</w:t>
            </w:r>
          </w:p>
        </w:tc>
      </w:tr>
      <w:tr w:rsidR="006E59AB" w:rsidTr="006E59A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D9D9D9"/>
            <w:noWrap/>
          </w:tcPr>
          <w:p w:rsidR="00A55600" w:rsidRDefault="003A73B6" w:rsidP="00A55600">
            <w:pPr>
              <w:spacing w:before="40" w:after="40" w:line="240" w:lineRule="auto"/>
              <w:rPr>
                <w:rFonts w:eastAsia="MS Mincho" w:cs="Times New Roman"/>
                <w:szCs w:val="22"/>
                <w:lang w:val="en-US"/>
              </w:rPr>
            </w:pPr>
            <w:r w:rsidRPr="0079002D">
              <w:rPr>
                <w:b w:val="0"/>
                <w:lang w:val="en-US"/>
              </w:rPr>
              <w:t>Provision Accounts</w:t>
            </w:r>
          </w:p>
        </w:tc>
        <w:tc>
          <w:tcPr>
            <w:tcW w:w="1299" w:type="pct"/>
            <w:tcBorders>
              <w:top w:val="nil"/>
              <w:left w:val="single" w:sz="4" w:space="0" w:color="FFFFFF"/>
              <w:bottom w:val="nil"/>
            </w:tcBorders>
            <w:shd w:val="clear" w:color="auto" w:fill="D9D9D9"/>
            <w:noWrap/>
            <w:vAlign w:val="center"/>
          </w:tcPr>
          <w:p w:rsidR="00A55600" w:rsidRDefault="003A73B6" w:rsidP="00A55600">
            <w:pPr>
              <w:jc w:val="right"/>
              <w:cnfStyle w:val="000000100000" w:firstRow="0" w:lastRow="0" w:firstColumn="0" w:lastColumn="0" w:oddVBand="0" w:evenVBand="0" w:oddHBand="1" w:evenHBand="0" w:firstRowFirstColumn="0" w:firstRowLastColumn="0" w:lastRowFirstColumn="0" w:lastRowLastColumn="0"/>
            </w:pPr>
            <w:r>
              <w:t>$0</w:t>
            </w:r>
          </w:p>
        </w:tc>
      </w:tr>
      <w:tr w:rsidR="006E59AB" w:rsidTr="006E59A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auto"/>
            <w:noWrap/>
          </w:tcPr>
          <w:p w:rsidR="00A55600" w:rsidRDefault="003A73B6" w:rsidP="00A55600">
            <w:pPr>
              <w:spacing w:before="40" w:after="40" w:line="240" w:lineRule="auto"/>
              <w:rPr>
                <w:rFonts w:eastAsia="MS Mincho" w:cs="Times New Roman"/>
                <w:szCs w:val="22"/>
                <w:lang w:val="en-US"/>
              </w:rPr>
            </w:pPr>
            <w:r w:rsidRPr="0079002D">
              <w:rPr>
                <w:b w:val="0"/>
                <w:lang w:val="en-US"/>
              </w:rPr>
              <w:t>Funds Received in Advance</w:t>
            </w:r>
          </w:p>
        </w:tc>
        <w:tc>
          <w:tcPr>
            <w:tcW w:w="1299" w:type="pct"/>
            <w:tcBorders>
              <w:top w:val="nil"/>
              <w:left w:val="single" w:sz="4" w:space="0" w:color="FFFFFF"/>
              <w:bottom w:val="nil"/>
            </w:tcBorders>
            <w:shd w:val="clear" w:color="auto" w:fill="auto"/>
            <w:noWrap/>
            <w:vAlign w:val="center"/>
          </w:tcPr>
          <w:p w:rsidR="00A55600" w:rsidRDefault="003A73B6" w:rsidP="00A55600">
            <w:pPr>
              <w:jc w:val="right"/>
              <w:cnfStyle w:val="000000000000" w:firstRow="0" w:lastRow="0" w:firstColumn="0" w:lastColumn="0" w:oddVBand="0" w:evenVBand="0" w:oddHBand="0" w:evenHBand="0" w:firstRowFirstColumn="0" w:firstRowLastColumn="0" w:lastRowFirstColumn="0" w:lastRowLastColumn="0"/>
            </w:pPr>
            <w:r>
              <w:t>$0</w:t>
            </w:r>
          </w:p>
        </w:tc>
      </w:tr>
      <w:tr w:rsidR="006E59AB" w:rsidTr="006E59A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DBD9D6"/>
            <w:noWrap/>
          </w:tcPr>
          <w:p w:rsidR="00A55600" w:rsidRDefault="003A73B6" w:rsidP="00A55600">
            <w:pPr>
              <w:spacing w:before="40" w:after="40" w:line="240" w:lineRule="auto"/>
              <w:rPr>
                <w:rFonts w:eastAsia="MS Mincho" w:cs="Times New Roman"/>
                <w:szCs w:val="22"/>
                <w:lang w:val="en-US"/>
              </w:rPr>
            </w:pPr>
            <w:r w:rsidRPr="0079002D">
              <w:rPr>
                <w:b w:val="0"/>
                <w:lang w:val="en-US"/>
              </w:rPr>
              <w:t>School Based Programs</w:t>
            </w:r>
          </w:p>
        </w:tc>
        <w:tc>
          <w:tcPr>
            <w:tcW w:w="1299" w:type="pct"/>
            <w:tcBorders>
              <w:top w:val="nil"/>
              <w:left w:val="single" w:sz="4" w:space="0" w:color="FFFFFF"/>
              <w:bottom w:val="nil"/>
            </w:tcBorders>
            <w:shd w:val="clear" w:color="auto" w:fill="DBD9D6"/>
            <w:noWrap/>
            <w:vAlign w:val="center"/>
          </w:tcPr>
          <w:p w:rsidR="00A55600" w:rsidRDefault="003A73B6" w:rsidP="00A55600">
            <w:pPr>
              <w:jc w:val="right"/>
              <w:cnfStyle w:val="000000100000" w:firstRow="0" w:lastRow="0" w:firstColumn="0" w:lastColumn="0" w:oddVBand="0" w:evenVBand="0" w:oddHBand="1" w:evenHBand="0" w:firstRowFirstColumn="0" w:firstRowLastColumn="0" w:lastRowFirstColumn="0" w:lastRowLastColumn="0"/>
            </w:pPr>
            <w:r>
              <w:t>$50,393</w:t>
            </w:r>
          </w:p>
        </w:tc>
      </w:tr>
      <w:tr w:rsidR="006E59AB" w:rsidTr="006E59A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noWrap/>
          </w:tcPr>
          <w:p w:rsidR="00A55600" w:rsidRDefault="003A73B6" w:rsidP="00A55600">
            <w:pPr>
              <w:spacing w:before="40" w:after="40" w:line="240" w:lineRule="auto"/>
              <w:rPr>
                <w:rFonts w:eastAsia="MS Mincho" w:cs="Times New Roman"/>
                <w:szCs w:val="22"/>
                <w:lang w:val="en-US"/>
              </w:rPr>
            </w:pPr>
            <w:r w:rsidRPr="0079002D">
              <w:rPr>
                <w:b w:val="0"/>
                <w:lang w:val="en-US"/>
              </w:rPr>
              <w:t>Beneficiary/Memorial Accounts</w:t>
            </w:r>
          </w:p>
        </w:tc>
        <w:tc>
          <w:tcPr>
            <w:tcW w:w="1299" w:type="pct"/>
            <w:tcBorders>
              <w:top w:val="nil"/>
              <w:left w:val="single" w:sz="4" w:space="0" w:color="FFFFFF"/>
              <w:bottom w:val="nil"/>
            </w:tcBorders>
            <w:noWrap/>
            <w:vAlign w:val="center"/>
          </w:tcPr>
          <w:p w:rsidR="00A55600" w:rsidRDefault="003A73B6" w:rsidP="00A55600">
            <w:pPr>
              <w:jc w:val="right"/>
              <w:cnfStyle w:val="000000000000" w:firstRow="0" w:lastRow="0" w:firstColumn="0" w:lastColumn="0" w:oddVBand="0" w:evenVBand="0" w:oddHBand="0" w:evenHBand="0" w:firstRowFirstColumn="0" w:firstRowLastColumn="0" w:lastRowFirstColumn="0" w:lastRowLastColumn="0"/>
            </w:pPr>
            <w:r>
              <w:t>$0</w:t>
            </w:r>
          </w:p>
        </w:tc>
      </w:tr>
      <w:tr w:rsidR="006E59AB" w:rsidTr="006E59A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D9D9D9"/>
            <w:noWrap/>
          </w:tcPr>
          <w:p w:rsidR="00A55600" w:rsidRDefault="003A73B6" w:rsidP="00A55600">
            <w:pPr>
              <w:spacing w:before="40" w:after="40" w:line="240" w:lineRule="auto"/>
              <w:rPr>
                <w:rFonts w:eastAsia="MS Mincho" w:cs="Times New Roman"/>
                <w:szCs w:val="22"/>
                <w:lang w:val="en-US"/>
              </w:rPr>
            </w:pPr>
            <w:r w:rsidRPr="0079002D">
              <w:rPr>
                <w:b w:val="0"/>
                <w:lang w:val="en-US"/>
              </w:rPr>
              <w:t>Cooperative Bank Account</w:t>
            </w:r>
          </w:p>
        </w:tc>
        <w:tc>
          <w:tcPr>
            <w:tcW w:w="1299" w:type="pct"/>
            <w:tcBorders>
              <w:top w:val="nil"/>
              <w:left w:val="single" w:sz="4" w:space="0" w:color="FFFFFF"/>
              <w:bottom w:val="nil"/>
            </w:tcBorders>
            <w:shd w:val="clear" w:color="auto" w:fill="D9D9D9"/>
            <w:noWrap/>
            <w:vAlign w:val="center"/>
          </w:tcPr>
          <w:p w:rsidR="00A55600" w:rsidRDefault="003A73B6" w:rsidP="00A55600">
            <w:pPr>
              <w:jc w:val="right"/>
              <w:cnfStyle w:val="000000100000" w:firstRow="0" w:lastRow="0" w:firstColumn="0" w:lastColumn="0" w:oddVBand="0" w:evenVBand="0" w:oddHBand="1" w:evenHBand="0" w:firstRowFirstColumn="0" w:firstRowLastColumn="0" w:lastRowFirstColumn="0" w:lastRowLastColumn="0"/>
            </w:pPr>
            <w:r>
              <w:t>$0</w:t>
            </w:r>
          </w:p>
        </w:tc>
      </w:tr>
      <w:tr w:rsidR="006E59AB" w:rsidTr="006E59A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noWrap/>
          </w:tcPr>
          <w:p w:rsidR="00A55600" w:rsidRDefault="003A73B6" w:rsidP="00A55600">
            <w:pPr>
              <w:spacing w:before="40" w:after="40" w:line="240" w:lineRule="auto"/>
              <w:rPr>
                <w:rFonts w:eastAsia="MS Mincho" w:cs="Times New Roman"/>
                <w:szCs w:val="22"/>
                <w:lang w:val="en-US"/>
              </w:rPr>
            </w:pPr>
            <w:r w:rsidRPr="0079002D">
              <w:rPr>
                <w:b w:val="0"/>
                <w:lang w:val="en-US"/>
              </w:rPr>
              <w:t>Funds for Committees/Shared Arrangements</w:t>
            </w:r>
          </w:p>
        </w:tc>
        <w:tc>
          <w:tcPr>
            <w:tcW w:w="1299" w:type="pct"/>
            <w:tcBorders>
              <w:top w:val="nil"/>
              <w:left w:val="single" w:sz="4" w:space="0" w:color="FFFFFF"/>
              <w:bottom w:val="nil"/>
            </w:tcBorders>
            <w:noWrap/>
            <w:vAlign w:val="center"/>
          </w:tcPr>
          <w:p w:rsidR="00A55600" w:rsidRDefault="003A73B6" w:rsidP="00A55600">
            <w:pPr>
              <w:jc w:val="right"/>
              <w:cnfStyle w:val="000000000000" w:firstRow="0" w:lastRow="0" w:firstColumn="0" w:lastColumn="0" w:oddVBand="0" w:evenVBand="0" w:oddHBand="0" w:evenHBand="0" w:firstRowFirstColumn="0" w:firstRowLastColumn="0" w:lastRowFirstColumn="0" w:lastRowLastColumn="0"/>
            </w:pPr>
            <w:r>
              <w:t>$0</w:t>
            </w:r>
          </w:p>
        </w:tc>
      </w:tr>
      <w:tr w:rsidR="006E59AB" w:rsidTr="006E59A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D9D9D9"/>
            <w:noWrap/>
          </w:tcPr>
          <w:p w:rsidR="00A55600" w:rsidRDefault="003A73B6" w:rsidP="00A55600">
            <w:pPr>
              <w:spacing w:before="40" w:after="40" w:line="240" w:lineRule="auto"/>
              <w:rPr>
                <w:rFonts w:eastAsia="MS Mincho" w:cs="Times New Roman"/>
                <w:szCs w:val="22"/>
                <w:lang w:val="en-US"/>
              </w:rPr>
            </w:pPr>
            <w:r w:rsidRPr="0079002D">
              <w:rPr>
                <w:b w:val="0"/>
                <w:lang w:val="en-US"/>
              </w:rPr>
              <w:t>Repayable to the Department</w:t>
            </w:r>
          </w:p>
        </w:tc>
        <w:tc>
          <w:tcPr>
            <w:tcW w:w="1299" w:type="pct"/>
            <w:tcBorders>
              <w:top w:val="nil"/>
              <w:left w:val="single" w:sz="4" w:space="0" w:color="FFFFFF"/>
              <w:bottom w:val="nil"/>
            </w:tcBorders>
            <w:shd w:val="clear" w:color="auto" w:fill="D9D9D9"/>
            <w:noWrap/>
            <w:vAlign w:val="center"/>
          </w:tcPr>
          <w:p w:rsidR="00A55600" w:rsidRDefault="003A73B6" w:rsidP="00A55600">
            <w:pPr>
              <w:jc w:val="right"/>
              <w:cnfStyle w:val="000000100000" w:firstRow="0" w:lastRow="0" w:firstColumn="0" w:lastColumn="0" w:oddVBand="0" w:evenVBand="0" w:oddHBand="1" w:evenHBand="0" w:firstRowFirstColumn="0" w:firstRowLastColumn="0" w:lastRowFirstColumn="0" w:lastRowLastColumn="0"/>
            </w:pPr>
            <w:r>
              <w:t>$0</w:t>
            </w:r>
          </w:p>
        </w:tc>
      </w:tr>
      <w:tr w:rsidR="006E59AB" w:rsidTr="006E59A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noWrap/>
          </w:tcPr>
          <w:p w:rsidR="00A55600" w:rsidRDefault="003A73B6" w:rsidP="00A55600">
            <w:pPr>
              <w:spacing w:before="40" w:after="40" w:line="240" w:lineRule="auto"/>
              <w:rPr>
                <w:rFonts w:eastAsia="MS Mincho" w:cs="Times New Roman"/>
                <w:szCs w:val="22"/>
                <w:lang w:val="en-US"/>
              </w:rPr>
            </w:pPr>
            <w:r w:rsidRPr="0079002D">
              <w:rPr>
                <w:b w:val="0"/>
                <w:lang w:val="en-US"/>
              </w:rPr>
              <w:t>Asset/Equipment Replacement &lt; 12 months</w:t>
            </w:r>
          </w:p>
        </w:tc>
        <w:tc>
          <w:tcPr>
            <w:tcW w:w="1299" w:type="pct"/>
            <w:tcBorders>
              <w:top w:val="nil"/>
              <w:left w:val="single" w:sz="4" w:space="0" w:color="FFFFFF"/>
              <w:bottom w:val="nil"/>
            </w:tcBorders>
            <w:noWrap/>
            <w:vAlign w:val="center"/>
          </w:tcPr>
          <w:p w:rsidR="00A55600" w:rsidRDefault="003A73B6" w:rsidP="00A55600">
            <w:pPr>
              <w:jc w:val="right"/>
              <w:cnfStyle w:val="000000000000" w:firstRow="0" w:lastRow="0" w:firstColumn="0" w:lastColumn="0" w:oddVBand="0" w:evenVBand="0" w:oddHBand="0" w:evenHBand="0" w:firstRowFirstColumn="0" w:firstRowLastColumn="0" w:lastRowFirstColumn="0" w:lastRowLastColumn="0"/>
            </w:pPr>
            <w:r>
              <w:t>$17,000</w:t>
            </w:r>
          </w:p>
        </w:tc>
      </w:tr>
      <w:tr w:rsidR="006E59AB" w:rsidTr="006E59A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D9D9D9"/>
            <w:noWrap/>
          </w:tcPr>
          <w:p w:rsidR="00A55600" w:rsidRDefault="003A73B6" w:rsidP="00A55600">
            <w:pPr>
              <w:spacing w:before="40" w:after="40" w:line="240" w:lineRule="auto"/>
              <w:rPr>
                <w:rFonts w:eastAsia="MS Mincho" w:cs="Times New Roman"/>
                <w:szCs w:val="22"/>
                <w:lang w:val="en-US"/>
              </w:rPr>
            </w:pPr>
            <w:r w:rsidRPr="0079002D">
              <w:rPr>
                <w:b w:val="0"/>
                <w:lang w:val="en-US"/>
              </w:rPr>
              <w:t>Capital - Buildings/Grounds &lt; 12 months</w:t>
            </w:r>
          </w:p>
        </w:tc>
        <w:tc>
          <w:tcPr>
            <w:tcW w:w="1299" w:type="pct"/>
            <w:tcBorders>
              <w:top w:val="nil"/>
              <w:left w:val="single" w:sz="4" w:space="0" w:color="FFFFFF"/>
              <w:bottom w:val="nil"/>
            </w:tcBorders>
            <w:shd w:val="clear" w:color="auto" w:fill="D9D9D9"/>
            <w:noWrap/>
            <w:vAlign w:val="center"/>
          </w:tcPr>
          <w:p w:rsidR="00A55600" w:rsidRDefault="003A73B6" w:rsidP="00A55600">
            <w:pPr>
              <w:jc w:val="right"/>
              <w:cnfStyle w:val="000000100000" w:firstRow="0" w:lastRow="0" w:firstColumn="0" w:lastColumn="0" w:oddVBand="0" w:evenVBand="0" w:oddHBand="1" w:evenHBand="0" w:firstRowFirstColumn="0" w:firstRowLastColumn="0" w:lastRowFirstColumn="0" w:lastRowLastColumn="0"/>
            </w:pPr>
            <w:r>
              <w:t>$0</w:t>
            </w:r>
          </w:p>
        </w:tc>
      </w:tr>
      <w:tr w:rsidR="006E59AB" w:rsidTr="006E59A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noWrap/>
          </w:tcPr>
          <w:p w:rsidR="00A55600" w:rsidRDefault="003A73B6" w:rsidP="00A55600">
            <w:pPr>
              <w:spacing w:before="40" w:after="40" w:line="240" w:lineRule="auto"/>
              <w:rPr>
                <w:rFonts w:eastAsia="MS Mincho" w:cs="Times New Roman"/>
                <w:szCs w:val="22"/>
                <w:lang w:val="en-US"/>
              </w:rPr>
            </w:pPr>
            <w:r w:rsidRPr="0079002D">
              <w:rPr>
                <w:b w:val="0"/>
                <w:lang w:val="en-US"/>
              </w:rPr>
              <w:t>Maintenance - Buildings/Grounds &lt; 12 months</w:t>
            </w:r>
          </w:p>
        </w:tc>
        <w:tc>
          <w:tcPr>
            <w:tcW w:w="1299" w:type="pct"/>
            <w:tcBorders>
              <w:top w:val="nil"/>
              <w:left w:val="single" w:sz="4" w:space="0" w:color="FFFFFF"/>
              <w:bottom w:val="nil"/>
            </w:tcBorders>
            <w:noWrap/>
            <w:vAlign w:val="center"/>
          </w:tcPr>
          <w:p w:rsidR="00A55600" w:rsidRDefault="003A73B6" w:rsidP="00A55600">
            <w:pPr>
              <w:jc w:val="right"/>
              <w:cnfStyle w:val="000000000000" w:firstRow="0" w:lastRow="0" w:firstColumn="0" w:lastColumn="0" w:oddVBand="0" w:evenVBand="0" w:oddHBand="0" w:evenHBand="0" w:firstRowFirstColumn="0" w:firstRowLastColumn="0" w:lastRowFirstColumn="0" w:lastRowLastColumn="0"/>
            </w:pPr>
            <w:r>
              <w:t>$0</w:t>
            </w:r>
          </w:p>
        </w:tc>
      </w:tr>
      <w:tr w:rsidR="006E59AB" w:rsidTr="006E59A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D9D9D9"/>
            <w:noWrap/>
          </w:tcPr>
          <w:p w:rsidR="00A55600" w:rsidRDefault="003A73B6" w:rsidP="00A55600">
            <w:pPr>
              <w:spacing w:before="40" w:after="40" w:line="240" w:lineRule="auto"/>
              <w:rPr>
                <w:rFonts w:eastAsia="MS Mincho" w:cs="Times New Roman"/>
                <w:szCs w:val="22"/>
                <w:lang w:val="en-US"/>
              </w:rPr>
            </w:pPr>
            <w:r w:rsidRPr="0079002D">
              <w:rPr>
                <w:b w:val="0"/>
                <w:lang w:val="en-US"/>
              </w:rPr>
              <w:t>Asset/Equipment Replacement &gt; 12 months</w:t>
            </w:r>
          </w:p>
        </w:tc>
        <w:tc>
          <w:tcPr>
            <w:tcW w:w="1299" w:type="pct"/>
            <w:tcBorders>
              <w:top w:val="nil"/>
              <w:left w:val="single" w:sz="4" w:space="0" w:color="FFFFFF"/>
              <w:bottom w:val="nil"/>
            </w:tcBorders>
            <w:shd w:val="clear" w:color="auto" w:fill="D9D9D9"/>
            <w:noWrap/>
            <w:vAlign w:val="center"/>
          </w:tcPr>
          <w:p w:rsidR="00A55600" w:rsidRDefault="003A73B6" w:rsidP="00A55600">
            <w:pPr>
              <w:jc w:val="right"/>
              <w:cnfStyle w:val="000000100000" w:firstRow="0" w:lastRow="0" w:firstColumn="0" w:lastColumn="0" w:oddVBand="0" w:evenVBand="0" w:oddHBand="1" w:evenHBand="0" w:firstRowFirstColumn="0" w:firstRowLastColumn="0" w:lastRowFirstColumn="0" w:lastRowLastColumn="0"/>
            </w:pPr>
            <w:r>
              <w:t>$40,000</w:t>
            </w:r>
          </w:p>
        </w:tc>
      </w:tr>
      <w:tr w:rsidR="006E59AB" w:rsidTr="006E59A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auto"/>
            <w:noWrap/>
          </w:tcPr>
          <w:p w:rsidR="00A55600" w:rsidRDefault="003A73B6" w:rsidP="00A55600">
            <w:pPr>
              <w:spacing w:before="40" w:after="40" w:line="240" w:lineRule="auto"/>
              <w:rPr>
                <w:rFonts w:eastAsia="MS Mincho" w:cs="Times New Roman"/>
                <w:szCs w:val="22"/>
                <w:lang w:val="en-US"/>
              </w:rPr>
            </w:pPr>
            <w:r w:rsidRPr="0079002D">
              <w:rPr>
                <w:b w:val="0"/>
                <w:lang w:val="en-US"/>
              </w:rPr>
              <w:t>Capital - Buildings/Grounds &gt; 12 months</w:t>
            </w:r>
          </w:p>
        </w:tc>
        <w:tc>
          <w:tcPr>
            <w:tcW w:w="1299" w:type="pct"/>
            <w:tcBorders>
              <w:top w:val="nil"/>
              <w:left w:val="single" w:sz="4" w:space="0" w:color="FFFFFF"/>
              <w:bottom w:val="nil"/>
            </w:tcBorders>
            <w:shd w:val="clear" w:color="auto" w:fill="auto"/>
            <w:noWrap/>
            <w:vAlign w:val="center"/>
          </w:tcPr>
          <w:p w:rsidR="00A55600" w:rsidRDefault="003A73B6" w:rsidP="00A55600">
            <w:pPr>
              <w:jc w:val="right"/>
              <w:cnfStyle w:val="000000000000" w:firstRow="0" w:lastRow="0" w:firstColumn="0" w:lastColumn="0" w:oddVBand="0" w:evenVBand="0" w:oddHBand="0" w:evenHBand="0" w:firstRowFirstColumn="0" w:firstRowLastColumn="0" w:lastRowFirstColumn="0" w:lastRowLastColumn="0"/>
            </w:pPr>
            <w:r>
              <w:t>$0</w:t>
            </w:r>
          </w:p>
        </w:tc>
      </w:tr>
      <w:tr w:rsidR="006E59AB" w:rsidTr="006E59AB">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D9D9D9"/>
            <w:noWrap/>
          </w:tcPr>
          <w:p w:rsidR="00A55600" w:rsidRDefault="003A73B6" w:rsidP="00A55600">
            <w:pPr>
              <w:spacing w:before="40" w:after="40" w:line="240" w:lineRule="auto"/>
              <w:rPr>
                <w:rFonts w:eastAsia="MS Mincho" w:cs="Times New Roman"/>
                <w:szCs w:val="22"/>
                <w:lang w:val="en-US"/>
              </w:rPr>
            </w:pPr>
            <w:r w:rsidRPr="0079002D">
              <w:rPr>
                <w:b w:val="0"/>
                <w:lang w:val="en-US"/>
              </w:rPr>
              <w:t xml:space="preserve">Maintenance - </w:t>
            </w:r>
            <w:r w:rsidRPr="0079002D">
              <w:rPr>
                <w:b w:val="0"/>
                <w:lang w:val="en-US"/>
              </w:rPr>
              <w:t>Buildings/Grounds &gt; 12 months</w:t>
            </w:r>
          </w:p>
        </w:tc>
        <w:tc>
          <w:tcPr>
            <w:tcW w:w="1299" w:type="pct"/>
            <w:tcBorders>
              <w:top w:val="nil"/>
              <w:left w:val="single" w:sz="4" w:space="0" w:color="FFFFFF"/>
              <w:bottom w:val="nil"/>
            </w:tcBorders>
            <w:shd w:val="clear" w:color="auto" w:fill="D9D9D9"/>
            <w:noWrap/>
            <w:vAlign w:val="center"/>
          </w:tcPr>
          <w:p w:rsidR="00A55600" w:rsidRDefault="003A73B6" w:rsidP="00A55600">
            <w:pPr>
              <w:jc w:val="right"/>
              <w:cnfStyle w:val="000000100000" w:firstRow="0" w:lastRow="0" w:firstColumn="0" w:lastColumn="0" w:oddVBand="0" w:evenVBand="0" w:oddHBand="1" w:evenHBand="0" w:firstRowFirstColumn="0" w:firstRowLastColumn="0" w:lastRowFirstColumn="0" w:lastRowLastColumn="0"/>
            </w:pPr>
            <w:r>
              <w:t>$0</w:t>
            </w:r>
          </w:p>
        </w:tc>
      </w:tr>
      <w:tr w:rsidR="006E59AB" w:rsidTr="006E59AB">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single" w:sz="2" w:space="0" w:color="106CB5"/>
              <w:bottom w:val="single" w:sz="2" w:space="0" w:color="106CB5"/>
            </w:tcBorders>
            <w:noWrap/>
            <w:vAlign w:val="center"/>
            <w:hideMark/>
          </w:tcPr>
          <w:p w:rsidR="002A03C0" w:rsidRDefault="003A73B6">
            <w:pPr>
              <w:spacing w:before="40" w:after="40" w:line="240" w:lineRule="auto"/>
              <w:rPr>
                <w:rFonts w:eastAsia="MS Mincho" w:cs="Times New Roman"/>
                <w:szCs w:val="22"/>
                <w:lang w:val="en-US"/>
              </w:rPr>
            </w:pPr>
            <w:r>
              <w:rPr>
                <w:rFonts w:eastAsia="MS Mincho" w:cs="Times New Roman"/>
                <w:bCs w:val="0"/>
                <w:szCs w:val="22"/>
                <w:lang w:val="en-US"/>
              </w:rPr>
              <w:t>Total Financial Commitments</w:t>
            </w:r>
          </w:p>
        </w:tc>
        <w:tc>
          <w:tcPr>
            <w:tcW w:w="1299" w:type="pct"/>
            <w:tcBorders>
              <w:top w:val="single" w:sz="2" w:space="0" w:color="106CB5"/>
              <w:bottom w:val="single" w:sz="2" w:space="0" w:color="106CB5"/>
            </w:tcBorders>
            <w:noWrap/>
            <w:vAlign w:val="center"/>
          </w:tcPr>
          <w:p w:rsidR="002A03C0" w:rsidRDefault="003A73B6">
            <w:pPr>
              <w:jc w:val="right"/>
              <w:cnfStyle w:val="000000000000" w:firstRow="0" w:lastRow="0" w:firstColumn="0" w:lastColumn="0" w:oddVBand="0" w:evenVBand="0" w:oddHBand="0" w:evenHBand="0" w:firstRowFirstColumn="0" w:firstRowLastColumn="0" w:lastRowFirstColumn="0" w:lastRowLastColumn="0"/>
            </w:pPr>
            <w:r>
              <w:t>$135,345</w:t>
            </w:r>
          </w:p>
        </w:tc>
      </w:tr>
    </w:tbl>
    <w:p w:rsidR="002A03C0" w:rsidRDefault="003A73B6">
      <w:pPr>
        <w:rPr>
          <w:rFonts w:eastAsia="MS Mincho"/>
        </w:rPr>
      </w:pPr>
    </w:p>
    <w:p w:rsidR="002A03C0" w:rsidRDefault="003A73B6">
      <w:pPr>
        <w:rPr>
          <w:rFonts w:eastAsia="MS Mincho"/>
        </w:rPr>
      </w:pPr>
    </w:p>
    <w:p w:rsidR="002A03C0" w:rsidRDefault="003A73B6">
      <w:pPr>
        <w:numPr>
          <w:ilvl w:val="0"/>
          <w:numId w:val="28"/>
        </w:numPr>
        <w:spacing w:after="0" w:line="240" w:lineRule="auto"/>
        <w:contextualSpacing/>
        <w:rPr>
          <w:rFonts w:eastAsia="MS Mincho"/>
        </w:rPr>
      </w:pPr>
      <w:r>
        <w:rPr>
          <w:rFonts w:eastAsia="MS Mincho"/>
        </w:rPr>
        <w:t>The equity funding reported above is a subset of the overall revenue reported by the school.</w:t>
      </w:r>
    </w:p>
    <w:p w:rsidR="002A03C0" w:rsidRDefault="003A73B6">
      <w:pPr>
        <w:numPr>
          <w:ilvl w:val="0"/>
          <w:numId w:val="28"/>
        </w:numPr>
        <w:spacing w:after="0" w:line="240" w:lineRule="auto"/>
        <w:rPr>
          <w:rFonts w:eastAsia="MS Mincho"/>
        </w:rPr>
      </w:pPr>
      <w:r>
        <w:rPr>
          <w:rFonts w:eastAsia="MS Mincho"/>
        </w:rPr>
        <w:t>Student Resource Package Expenditure figures are as of 04 Mar 2019</w:t>
      </w:r>
      <w:r>
        <w:rPr>
          <w:rFonts w:eastAsia="MS Mincho"/>
        </w:rPr>
        <w:t xml:space="preserve"> and are subject to change during the reconciliation process.</w:t>
      </w:r>
    </w:p>
    <w:p w:rsidR="002A03C0" w:rsidRDefault="003A73B6">
      <w:pPr>
        <w:numPr>
          <w:ilvl w:val="0"/>
          <w:numId w:val="28"/>
        </w:numPr>
        <w:spacing w:after="0" w:line="240" w:lineRule="auto"/>
        <w:rPr>
          <w:rFonts w:eastAsia="MS Mincho"/>
        </w:rPr>
      </w:pPr>
      <w:r>
        <w:rPr>
          <w:rFonts w:eastAsia="MS Mincho"/>
        </w:rPr>
        <w:t xml:space="preserve">Misc Expenses may include bank charges, health and personal development, administration charges, camp/excursion costs and taxation charges. </w:t>
      </w:r>
    </w:p>
    <w:p w:rsidR="002A03C0" w:rsidRDefault="003A73B6">
      <w:pPr>
        <w:numPr>
          <w:ilvl w:val="0"/>
          <w:numId w:val="28"/>
        </w:numPr>
        <w:spacing w:line="240" w:lineRule="auto"/>
        <w:ind w:left="357" w:hanging="357"/>
        <w:rPr>
          <w:rFonts w:eastAsia="MS Mincho"/>
        </w:rPr>
      </w:pPr>
      <w:r>
        <w:rPr>
          <w:rFonts w:eastAsia="MS Mincho"/>
        </w:rPr>
        <w:t>Salaries and Allowances refers to school-level payrol</w:t>
      </w:r>
      <w:r>
        <w:rPr>
          <w:rFonts w:eastAsia="MS Mincho"/>
        </w:rPr>
        <w:t>l.</w:t>
      </w:r>
    </w:p>
    <w:p w:rsidR="002A03C0" w:rsidRDefault="003A73B6">
      <w:pPr>
        <w:rPr>
          <w:rFonts w:eastAsia="MS Mincho"/>
          <w:i/>
        </w:rPr>
      </w:pPr>
      <w:r>
        <w:rPr>
          <w:rFonts w:eastAsia="MS Mincho"/>
          <w:i/>
        </w:rPr>
        <w:t>All funds received from the Department, or raised by the school, have been expended, or committed to subsequent years, to support the achievement of educational outcomes and other operational needs of the school, consistent with Department policies, Sch</w:t>
      </w:r>
      <w:r>
        <w:rPr>
          <w:rFonts w:eastAsia="MS Mincho"/>
          <w:i/>
        </w:rPr>
        <w:t>ool Council approvals and the intent/purposes for which funding was provided or raised.</w:t>
      </w:r>
    </w:p>
    <w:p w:rsidR="002A03C0" w:rsidRDefault="003A73B6">
      <w:pPr>
        <w:pStyle w:val="ESHeading1"/>
        <w:rPr>
          <w:b w:val="0"/>
          <w:color w:val="auto"/>
          <w:sz w:val="18"/>
          <w:szCs w:val="18"/>
        </w:rPr>
      </w:pPr>
      <w:r>
        <w:rPr>
          <w:b w:val="0"/>
        </w:rPr>
        <w:br w:type="page"/>
      </w:r>
    </w:p>
    <w:p w:rsidR="002A03C0" w:rsidRDefault="003A73B6">
      <w:pPr>
        <w:spacing w:line="340" w:lineRule="atLeast"/>
        <w:jc w:val="center"/>
        <w:outlineLvl w:val="0"/>
        <w:rPr>
          <w:rFonts w:eastAsia="MS Gothic" w:cs="Times New Roman"/>
          <w:b/>
          <w:spacing w:val="5"/>
          <w:kern w:val="28"/>
          <w:sz w:val="44"/>
          <w:szCs w:val="52"/>
        </w:rPr>
      </w:pPr>
      <w:r>
        <w:rPr>
          <w:rFonts w:eastAsia="MS Gothic" w:cs="Times New Roman"/>
          <w:b/>
          <w:spacing w:val="5"/>
          <w:kern w:val="28"/>
          <w:sz w:val="44"/>
          <w:szCs w:val="52"/>
        </w:rPr>
        <w:t>How to read the Annual Report</w:t>
      </w:r>
    </w:p>
    <w:p w:rsidR="002A03C0" w:rsidRDefault="003A73B6">
      <w:pPr>
        <w:spacing w:before="240"/>
        <w:rPr>
          <w:rFonts w:eastAsia="MS Gothic" w:cs="Times New Roman"/>
          <w:b/>
          <w:bCs/>
          <w:caps/>
          <w:color w:val="00008B"/>
          <w:sz w:val="20"/>
          <w:szCs w:val="20"/>
          <w:u w:val="single"/>
        </w:rPr>
      </w:pPr>
      <w:r>
        <w:rPr>
          <w:rFonts w:eastAsia="MS Gothic" w:cs="Times New Roman"/>
          <w:b/>
          <w:bCs/>
          <w:caps/>
          <w:color w:val="00008B"/>
          <w:sz w:val="20"/>
          <w:szCs w:val="20"/>
          <w:u w:val="single"/>
        </w:rPr>
        <w:t>What does the About Our School section refer to?</w:t>
      </w:r>
    </w:p>
    <w:p w:rsidR="00EF1DDC" w:rsidRDefault="003A73B6" w:rsidP="00EF1DDC">
      <w:pPr>
        <w:spacing w:after="0" w:line="240" w:lineRule="auto"/>
        <w:rPr>
          <w:rFonts w:eastAsia="MS Mincho"/>
        </w:rPr>
      </w:pPr>
      <w:r>
        <w:rPr>
          <w:rFonts w:eastAsia="MS Mincho"/>
        </w:rPr>
        <w:t xml:space="preserve">The About Our School page provides a brief background on the school, an outline of the </w:t>
      </w:r>
      <w:r>
        <w:rPr>
          <w:rFonts w:eastAsia="MS Mincho"/>
        </w:rPr>
        <w:t>school’s performance over the year and</w:t>
      </w:r>
    </w:p>
    <w:p w:rsidR="002A03C0" w:rsidRDefault="003A73B6">
      <w:pPr>
        <w:rPr>
          <w:rFonts w:eastAsia="MS Mincho"/>
        </w:rPr>
      </w:pPr>
      <w:r>
        <w:rPr>
          <w:rFonts w:eastAsia="MS Mincho"/>
        </w:rPr>
        <w:t>plans for the future.</w:t>
      </w:r>
    </w:p>
    <w:p w:rsidR="002A03C0" w:rsidRDefault="003A73B6">
      <w:pPr>
        <w:rPr>
          <w:rFonts w:eastAsia="MS Mincho"/>
        </w:rPr>
      </w:pPr>
      <w:r>
        <w:rPr>
          <w:rFonts w:eastAsia="MS Mincho"/>
        </w:rPr>
        <w:t>The ‘School Context’ describes the school’s vision, values and purpose. Details include the school’s geographic location, size and structure, social characteristics, enrolment characteristics and</w:t>
      </w:r>
      <w:r>
        <w:rPr>
          <w:rFonts w:eastAsia="MS Mincho"/>
        </w:rPr>
        <w:t xml:space="preserve"> special programs.</w:t>
      </w:r>
    </w:p>
    <w:p w:rsidR="002A03C0" w:rsidRDefault="003A73B6">
      <w:pPr>
        <w:rPr>
          <w:rFonts w:eastAsia="MS Mincho"/>
        </w:rPr>
      </w:pPr>
      <w:r>
        <w:rPr>
          <w:rFonts w:eastAsia="MS Mincho"/>
        </w:rPr>
        <w:t xml:space="preserve">The ‘Framework for Improving Student Outcomes (FISO)’ section includes the improvement initiatives the school has selected and the progress they have made towards achieving them.  </w:t>
      </w:r>
    </w:p>
    <w:p w:rsidR="002A03C0" w:rsidRDefault="003A73B6">
      <w:pPr>
        <w:rPr>
          <w:rFonts w:eastAsia="MS Gothic" w:cs="Times New Roman"/>
          <w:b/>
          <w:bCs/>
          <w:caps/>
          <w:color w:val="00008B"/>
          <w:sz w:val="20"/>
          <w:szCs w:val="20"/>
          <w:u w:val="single"/>
        </w:rPr>
      </w:pPr>
      <w:r>
        <w:rPr>
          <w:rFonts w:eastAsia="MS Gothic" w:cs="Times New Roman"/>
          <w:b/>
          <w:bCs/>
          <w:caps/>
          <w:color w:val="00008B"/>
          <w:sz w:val="20"/>
          <w:szCs w:val="20"/>
          <w:u w:val="single"/>
        </w:rPr>
        <w:t xml:space="preserve">What does the </w:t>
      </w:r>
      <w:r>
        <w:rPr>
          <w:rFonts w:eastAsia="MS Gothic" w:cs="Times New Roman"/>
          <w:b/>
          <w:bCs/>
          <w:i/>
          <w:caps/>
          <w:color w:val="00008B"/>
          <w:sz w:val="20"/>
          <w:szCs w:val="20"/>
          <w:u w:val="single"/>
        </w:rPr>
        <w:t>Performance Summary</w:t>
      </w:r>
      <w:r>
        <w:rPr>
          <w:rFonts w:eastAsia="MS Gothic" w:cs="Times New Roman"/>
          <w:b/>
          <w:bCs/>
          <w:caps/>
          <w:color w:val="00008B"/>
          <w:sz w:val="20"/>
          <w:szCs w:val="20"/>
          <w:u w:val="single"/>
        </w:rPr>
        <w:t xml:space="preserve"> section of this report refer to?</w:t>
      </w:r>
    </w:p>
    <w:p w:rsidR="002A03C0" w:rsidRDefault="003A73B6">
      <w:pPr>
        <w:spacing w:after="0" w:line="276" w:lineRule="auto"/>
        <w:rPr>
          <w:rFonts w:eastAsia="Arial" w:cs="Times New Roman"/>
          <w:color w:val="000000"/>
          <w:szCs w:val="20"/>
        </w:rPr>
      </w:pPr>
      <w:r>
        <w:rPr>
          <w:rFonts w:eastAsia="Arial" w:cs="Times New Roman"/>
          <w:color w:val="000000"/>
          <w:szCs w:val="20"/>
        </w:rPr>
        <w:t>The Performance Summary reports on data in three key areas:</w:t>
      </w:r>
    </w:p>
    <w:p w:rsidR="002A03C0" w:rsidRDefault="003A73B6">
      <w:pPr>
        <w:spacing w:before="120" w:after="0" w:line="276" w:lineRule="auto"/>
        <w:rPr>
          <w:rFonts w:eastAsia="Arial" w:cs="Times New Roman"/>
          <w:b/>
          <w:color w:val="000000"/>
          <w:szCs w:val="20"/>
        </w:rPr>
      </w:pPr>
      <w:r>
        <w:rPr>
          <w:rFonts w:eastAsia="Arial" w:cs="Times New Roman"/>
          <w:b/>
          <w:color w:val="000000"/>
          <w:szCs w:val="20"/>
        </w:rPr>
        <w:t>Achievement</w:t>
      </w:r>
    </w:p>
    <w:p w:rsidR="002A03C0" w:rsidRDefault="003A73B6">
      <w:pPr>
        <w:numPr>
          <w:ilvl w:val="0"/>
          <w:numId w:val="29"/>
        </w:numPr>
        <w:spacing w:after="0" w:line="276" w:lineRule="auto"/>
        <w:rPr>
          <w:rFonts w:eastAsia="Arial" w:cs="Times New Roman"/>
          <w:color w:val="000000"/>
          <w:szCs w:val="20"/>
        </w:rPr>
      </w:pPr>
      <w:r>
        <w:rPr>
          <w:rFonts w:eastAsia="Arial" w:cs="Times New Roman"/>
          <w:color w:val="000000"/>
          <w:szCs w:val="20"/>
        </w:rPr>
        <w:t>student achievements in:</w:t>
      </w:r>
    </w:p>
    <w:p w:rsidR="002A03C0" w:rsidRDefault="003A73B6">
      <w:pPr>
        <w:numPr>
          <w:ilvl w:val="0"/>
          <w:numId w:val="30"/>
        </w:numPr>
        <w:spacing w:after="0" w:line="276" w:lineRule="auto"/>
        <w:contextualSpacing/>
        <w:rPr>
          <w:rFonts w:eastAsia="Arial" w:cs="Times New Roman"/>
          <w:color w:val="000000"/>
          <w:szCs w:val="20"/>
        </w:rPr>
      </w:pPr>
      <w:r>
        <w:rPr>
          <w:rFonts w:eastAsia="Arial" w:cs="Times New Roman"/>
          <w:color w:val="000000"/>
          <w:szCs w:val="20"/>
        </w:rPr>
        <w:t>English and Mathematics for National Literacy and Numeracy tests (NAPLAN)</w:t>
      </w:r>
    </w:p>
    <w:p w:rsidR="002A03C0" w:rsidRDefault="003A73B6">
      <w:pPr>
        <w:numPr>
          <w:ilvl w:val="0"/>
          <w:numId w:val="30"/>
        </w:numPr>
        <w:spacing w:after="0" w:line="276" w:lineRule="auto"/>
        <w:contextualSpacing/>
        <w:rPr>
          <w:rFonts w:eastAsia="Arial" w:cs="Times New Roman"/>
          <w:color w:val="000000"/>
          <w:szCs w:val="20"/>
        </w:rPr>
      </w:pPr>
      <w:r>
        <w:rPr>
          <w:rFonts w:eastAsia="Arial" w:cs="Times New Roman"/>
          <w:color w:val="000000"/>
          <w:szCs w:val="20"/>
        </w:rPr>
        <w:t xml:space="preserve">English and Mathematics for Teacher Judgements </w:t>
      </w:r>
      <w:r>
        <w:rPr>
          <w:rFonts w:eastAsia="Arial" w:cs="Times New Roman"/>
          <w:color w:val="000000"/>
          <w:szCs w:val="20"/>
        </w:rPr>
        <w:t>against the curriculum</w:t>
      </w:r>
    </w:p>
    <w:p w:rsidR="002A03C0" w:rsidRDefault="003A73B6">
      <w:pPr>
        <w:numPr>
          <w:ilvl w:val="0"/>
          <w:numId w:val="30"/>
        </w:numPr>
        <w:spacing w:after="0" w:line="276" w:lineRule="auto"/>
        <w:contextualSpacing/>
        <w:rPr>
          <w:rFonts w:eastAsia="Arial" w:cs="Times New Roman"/>
          <w:color w:val="000000"/>
          <w:szCs w:val="20"/>
        </w:rPr>
      </w:pPr>
      <w:r>
        <w:rPr>
          <w:rFonts w:eastAsia="Arial" w:cs="Times New Roman"/>
          <w:color w:val="000000"/>
          <w:szCs w:val="20"/>
        </w:rPr>
        <w:t>All subjects for Victorian Certificate of Education (VCE) examinations (secondary schools).</w:t>
      </w:r>
    </w:p>
    <w:p w:rsidR="002A03C0" w:rsidRDefault="003A73B6">
      <w:pPr>
        <w:spacing w:before="120" w:after="0" w:line="276" w:lineRule="auto"/>
        <w:rPr>
          <w:rFonts w:eastAsia="Arial" w:cs="Times New Roman"/>
          <w:b/>
          <w:color w:val="000000"/>
          <w:szCs w:val="20"/>
        </w:rPr>
      </w:pPr>
      <w:r>
        <w:rPr>
          <w:rFonts w:eastAsia="Arial" w:cs="Times New Roman"/>
          <w:b/>
          <w:color w:val="000000"/>
          <w:szCs w:val="20"/>
        </w:rPr>
        <w:t>Engagement</w:t>
      </w:r>
    </w:p>
    <w:p w:rsidR="002A03C0" w:rsidRDefault="003A73B6">
      <w:pPr>
        <w:numPr>
          <w:ilvl w:val="0"/>
          <w:numId w:val="29"/>
        </w:numPr>
        <w:spacing w:after="0" w:line="276" w:lineRule="auto"/>
        <w:rPr>
          <w:rFonts w:eastAsia="Arial" w:cs="Times New Roman"/>
          <w:color w:val="000000"/>
          <w:szCs w:val="20"/>
        </w:rPr>
      </w:pPr>
      <w:r>
        <w:rPr>
          <w:rFonts w:eastAsia="Arial" w:cs="Times New Roman"/>
          <w:color w:val="000000"/>
          <w:szCs w:val="20"/>
        </w:rPr>
        <w:t>student attendance and engagement at school, including:</w:t>
      </w:r>
    </w:p>
    <w:p w:rsidR="002A03C0" w:rsidRDefault="003A73B6">
      <w:pPr>
        <w:numPr>
          <w:ilvl w:val="0"/>
          <w:numId w:val="30"/>
        </w:numPr>
        <w:spacing w:after="0" w:line="276" w:lineRule="auto"/>
        <w:contextualSpacing/>
        <w:rPr>
          <w:rFonts w:eastAsia="Arial" w:cs="Times New Roman"/>
          <w:color w:val="000000"/>
          <w:szCs w:val="20"/>
        </w:rPr>
      </w:pPr>
      <w:r>
        <w:rPr>
          <w:rFonts w:eastAsia="Arial" w:cs="Times New Roman"/>
          <w:color w:val="000000"/>
          <w:szCs w:val="20"/>
        </w:rPr>
        <w:t>how many students leaving school go on to further studies or full-time wor</w:t>
      </w:r>
      <w:r>
        <w:rPr>
          <w:rFonts w:eastAsia="Arial" w:cs="Times New Roman"/>
          <w:color w:val="000000"/>
          <w:szCs w:val="20"/>
        </w:rPr>
        <w:t>k (secondary, P-12 and specialist schools)</w:t>
      </w:r>
    </w:p>
    <w:p w:rsidR="002A03C0" w:rsidRDefault="003A73B6">
      <w:pPr>
        <w:spacing w:before="120" w:after="0" w:line="276" w:lineRule="auto"/>
        <w:rPr>
          <w:rFonts w:eastAsia="Arial" w:cs="Times New Roman"/>
          <w:b/>
          <w:color w:val="000000"/>
          <w:szCs w:val="20"/>
        </w:rPr>
      </w:pPr>
      <w:r>
        <w:rPr>
          <w:rFonts w:eastAsia="Arial" w:cs="Times New Roman"/>
          <w:b/>
          <w:color w:val="000000"/>
          <w:szCs w:val="20"/>
        </w:rPr>
        <w:t>Wellbeing</w:t>
      </w:r>
    </w:p>
    <w:p w:rsidR="002A03C0" w:rsidRDefault="003A73B6">
      <w:pPr>
        <w:numPr>
          <w:ilvl w:val="0"/>
          <w:numId w:val="31"/>
        </w:numPr>
        <w:spacing w:after="0" w:line="276" w:lineRule="auto"/>
        <w:rPr>
          <w:rFonts w:eastAsia="Arial" w:cs="Times New Roman"/>
          <w:color w:val="000000"/>
          <w:szCs w:val="20"/>
        </w:rPr>
      </w:pPr>
      <w:r>
        <w:rPr>
          <w:rFonts w:eastAsia="Arial" w:cs="Times New Roman"/>
          <w:color w:val="000000"/>
          <w:szCs w:val="20"/>
        </w:rPr>
        <w:t>Attitudes to School Survey (ATOSS) factors:</w:t>
      </w:r>
    </w:p>
    <w:p w:rsidR="002A03C0" w:rsidRDefault="003A73B6">
      <w:pPr>
        <w:numPr>
          <w:ilvl w:val="1"/>
          <w:numId w:val="32"/>
        </w:numPr>
        <w:spacing w:after="0" w:line="276" w:lineRule="auto"/>
        <w:rPr>
          <w:rFonts w:eastAsia="Arial" w:cs="Times New Roman"/>
          <w:color w:val="000000"/>
          <w:szCs w:val="20"/>
        </w:rPr>
      </w:pPr>
      <w:r>
        <w:rPr>
          <w:rFonts w:eastAsia="Arial" w:cs="Times New Roman"/>
          <w:color w:val="000000"/>
          <w:szCs w:val="20"/>
        </w:rPr>
        <w:t>Sense of Connectedness</w:t>
      </w:r>
    </w:p>
    <w:p w:rsidR="002A03C0" w:rsidRDefault="003A73B6">
      <w:pPr>
        <w:numPr>
          <w:ilvl w:val="1"/>
          <w:numId w:val="32"/>
        </w:numPr>
        <w:spacing w:after="0" w:line="276" w:lineRule="auto"/>
        <w:rPr>
          <w:rFonts w:eastAsia="Arial" w:cs="Times New Roman"/>
          <w:color w:val="000000"/>
          <w:szCs w:val="20"/>
        </w:rPr>
      </w:pPr>
      <w:r>
        <w:rPr>
          <w:rFonts w:eastAsia="Arial" w:cs="Times New Roman"/>
          <w:color w:val="000000"/>
          <w:szCs w:val="20"/>
        </w:rPr>
        <w:t>Management of Bullying</w:t>
      </w:r>
    </w:p>
    <w:p w:rsidR="002A03C0" w:rsidRDefault="003A73B6">
      <w:pPr>
        <w:rPr>
          <w:rFonts w:eastAsia="MS Mincho"/>
        </w:rPr>
      </w:pPr>
      <w:r>
        <w:rPr>
          <w:rFonts w:eastAsia="MS Mincho"/>
        </w:rPr>
        <w:t>Results are displayed for the latest year, as well as the average of the last four years (where available).</w:t>
      </w:r>
    </w:p>
    <w:p w:rsidR="002A03C0" w:rsidRDefault="003A73B6">
      <w:pPr>
        <w:rPr>
          <w:rFonts w:eastAsia="MS Gothic" w:cs="Times New Roman"/>
          <w:b/>
          <w:bCs/>
          <w:caps/>
          <w:color w:val="00008B"/>
          <w:sz w:val="20"/>
          <w:szCs w:val="20"/>
          <w:u w:val="single"/>
        </w:rPr>
      </w:pPr>
      <w:r>
        <w:rPr>
          <w:rFonts w:eastAsia="MS Gothic" w:cs="Times New Roman"/>
          <w:b/>
          <w:bCs/>
          <w:caps/>
          <w:color w:val="00008B"/>
          <w:sz w:val="20"/>
          <w:szCs w:val="20"/>
          <w:u w:val="single"/>
        </w:rPr>
        <w:t xml:space="preserve">What </w:t>
      </w:r>
      <w:r>
        <w:rPr>
          <w:rFonts w:eastAsia="MS Gothic" w:cs="Times New Roman"/>
          <w:b/>
          <w:bCs/>
          <w:caps/>
          <w:color w:val="00008B"/>
          <w:sz w:val="20"/>
          <w:szCs w:val="20"/>
          <w:u w:val="single"/>
        </w:rPr>
        <w:t>does School Comparison refer to?</w:t>
      </w:r>
    </w:p>
    <w:p w:rsidR="002A03C0" w:rsidRDefault="003A73B6">
      <w:pPr>
        <w:rPr>
          <w:rFonts w:eastAsia="MS Mincho"/>
        </w:rPr>
      </w:pPr>
      <w:r>
        <w:rPr>
          <w:rFonts w:eastAsia="Arial"/>
          <w:color w:val="000000"/>
        </w:rPr>
        <w:t>The</w:t>
      </w:r>
      <w:r>
        <w:rPr>
          <w:rFonts w:eastAsia="Arial"/>
          <w:i/>
          <w:color w:val="000000"/>
        </w:rPr>
        <w:t xml:space="preserve"> </w:t>
      </w:r>
      <w:r>
        <w:rPr>
          <w:rFonts w:eastAsia="Arial"/>
          <w:color w:val="000000"/>
        </w:rPr>
        <w:t>School Comparison is a way of comparing this school’s performance to similar schools in Victoria.</w:t>
      </w:r>
    </w:p>
    <w:p w:rsidR="002A03C0" w:rsidRDefault="003A73B6">
      <w:pPr>
        <w:rPr>
          <w:rFonts w:eastAsia="Arial"/>
          <w:color w:val="000000"/>
        </w:rPr>
      </w:pPr>
      <w:r>
        <w:rPr>
          <w:rFonts w:eastAsia="Arial"/>
          <w:color w:val="000000"/>
        </w:rPr>
        <w:t>Th</w:t>
      </w:r>
      <w:r>
        <w:rPr>
          <w:rFonts w:eastAsia="Arial"/>
          <w:color w:val="000000"/>
          <w:sz w:val="16"/>
        </w:rPr>
        <w:t>e</w:t>
      </w:r>
      <w:r>
        <w:rPr>
          <w:rFonts w:eastAsia="Arial"/>
          <w:color w:val="000000"/>
        </w:rPr>
        <w:t xml:space="preserve"> comparison measure takes into account the school’s academic intake, the socio-economic background of students, the nu</w:t>
      </w:r>
      <w:r>
        <w:rPr>
          <w:rFonts w:eastAsia="Arial"/>
          <w:color w:val="000000"/>
        </w:rPr>
        <w:t xml:space="preserve">mber of Aboriginal students, the number of non-English speaking and refugee students, the number of students with a disability and the size and location of the school. </w:t>
      </w:r>
    </w:p>
    <w:p w:rsidR="002A03C0" w:rsidRDefault="003A73B6">
      <w:pPr>
        <w:rPr>
          <w:rFonts w:eastAsia="MS Mincho"/>
        </w:rPr>
      </w:pPr>
      <w:r>
        <w:rPr>
          <w:rFonts w:eastAsia="Arial"/>
          <w:color w:val="000000"/>
        </w:rPr>
        <w:t>The School Comparison</w:t>
      </w:r>
      <w:r>
        <w:rPr>
          <w:rFonts w:eastAsia="Arial"/>
          <w:i/>
          <w:color w:val="000000"/>
        </w:rPr>
        <w:t xml:space="preserve"> </w:t>
      </w:r>
      <w:r>
        <w:rPr>
          <w:rFonts w:eastAsia="Arial"/>
          <w:color w:val="000000"/>
        </w:rPr>
        <w:t xml:space="preserve">shows that most schools are achieving results that are </w:t>
      </w:r>
      <w:r>
        <w:rPr>
          <w:rFonts w:eastAsia="Arial"/>
          <w:b/>
          <w:color w:val="000000"/>
        </w:rPr>
        <w:t>‘Similar’</w:t>
      </w:r>
      <w:r>
        <w:rPr>
          <w:rFonts w:eastAsia="Arial"/>
          <w:color w:val="000000"/>
        </w:rPr>
        <w:t xml:space="preserve"> </w:t>
      </w:r>
      <w:r>
        <w:rPr>
          <w:rFonts w:eastAsia="Arial"/>
          <w:color w:val="000000"/>
        </w:rPr>
        <w:t xml:space="preserve">to other schools with alike student </w:t>
      </w:r>
      <w:r>
        <w:rPr>
          <w:rFonts w:eastAsia="MS Mincho"/>
        </w:rPr>
        <w:t xml:space="preserve">backgrounds and characteristics. Some schools are doing exceptionally well and have </w:t>
      </w:r>
      <w:r>
        <w:rPr>
          <w:rFonts w:eastAsia="MS Mincho"/>
          <w:b/>
        </w:rPr>
        <w:t>‘Higher’</w:t>
      </w:r>
      <w:r>
        <w:rPr>
          <w:rFonts w:eastAsia="MS Mincho"/>
        </w:rPr>
        <w:t xml:space="preserve"> performance.  Some schools have </w:t>
      </w:r>
      <w:r>
        <w:rPr>
          <w:rFonts w:eastAsia="MS Mincho"/>
          <w:b/>
        </w:rPr>
        <w:t>‘Lower’</w:t>
      </w:r>
      <w:r>
        <w:rPr>
          <w:rFonts w:eastAsia="MS Mincho"/>
        </w:rPr>
        <w:t xml:space="preserve"> performance than expected and receive targeted support to ensure that there is improvement.</w:t>
      </w:r>
    </w:p>
    <w:p w:rsidR="002A03C0" w:rsidRDefault="003A73B6">
      <w:pPr>
        <w:rPr>
          <w:rFonts w:eastAsia="MS Gothic" w:cs="Times New Roman"/>
          <w:b/>
          <w:bCs/>
          <w:caps/>
          <w:color w:val="00008B"/>
          <w:sz w:val="20"/>
          <w:szCs w:val="20"/>
          <w:u w:val="single"/>
        </w:rPr>
      </w:pPr>
      <w:r>
        <w:rPr>
          <w:rFonts w:eastAsia="MS Gothic" w:cs="Times New Roman"/>
          <w:b/>
          <w:bCs/>
          <w:caps/>
          <w:color w:val="00008B"/>
          <w:sz w:val="20"/>
          <w:szCs w:val="20"/>
          <w:u w:val="single"/>
        </w:rPr>
        <w:t>What does ‘Data not available’ or ‘np’ mean?</w:t>
      </w:r>
    </w:p>
    <w:p w:rsidR="002A03C0" w:rsidRDefault="003A73B6">
      <w:pPr>
        <w:spacing w:line="240" w:lineRule="auto"/>
        <w:rPr>
          <w:rFonts w:eastAsia="Arial" w:cs="Times New Roman"/>
          <w:color w:val="000000"/>
          <w:szCs w:val="20"/>
        </w:rPr>
      </w:pPr>
      <w:r>
        <w:rPr>
          <w:rFonts w:eastAsia="Arial" w:cs="Times New Roman"/>
          <w:color w:val="000000"/>
          <w:szCs w:val="20"/>
        </w:rPr>
        <w:t xml:space="preserve">Some schools have too few students enrolled to provide data. There may be no students enrolled in some year levels so </w:t>
      </w:r>
      <w:r>
        <w:rPr>
          <w:rFonts w:eastAsia="Arial" w:cs="Times New Roman"/>
          <w:color w:val="000000"/>
          <w:szCs w:val="20"/>
        </w:rPr>
        <w:t xml:space="preserve">school comparisons are not possible. </w:t>
      </w:r>
    </w:p>
    <w:p w:rsidR="002A03C0" w:rsidRDefault="003A73B6">
      <w:pPr>
        <w:spacing w:line="240" w:lineRule="auto"/>
        <w:rPr>
          <w:rFonts w:eastAsia="Arial" w:cs="Times New Roman"/>
          <w:color w:val="000000"/>
          <w:szCs w:val="20"/>
        </w:rPr>
      </w:pPr>
      <w:r>
        <w:rPr>
          <w:rFonts w:eastAsia="Arial" w:cs="Times New Roman"/>
          <w:color w:val="000000"/>
          <w:szCs w:val="20"/>
        </w:rPr>
        <w:t xml:space="preserve">New schools have only the latest year of data and no comparative data from previous years. </w:t>
      </w:r>
    </w:p>
    <w:p w:rsidR="002A03C0" w:rsidRDefault="003A73B6">
      <w:pPr>
        <w:spacing w:line="240" w:lineRule="auto"/>
        <w:rPr>
          <w:rFonts w:eastAsia="MS Mincho"/>
        </w:rPr>
      </w:pPr>
      <w:r>
        <w:rPr>
          <w:rFonts w:eastAsia="Arial" w:cs="Times New Roman"/>
          <w:color w:val="000000"/>
          <w:szCs w:val="20"/>
        </w:rPr>
        <w:t xml:space="preserve">The Department also recognises unique circumstances in Specialist, Select Entry, English Language and Community Schools where </w:t>
      </w:r>
      <w:r>
        <w:rPr>
          <w:rFonts w:eastAsia="MS Mincho"/>
        </w:rPr>
        <w:t>school-to-school comparisons are not appropriate.</w:t>
      </w:r>
    </w:p>
    <w:p w:rsidR="002A03C0" w:rsidRDefault="003A73B6">
      <w:pPr>
        <w:rPr>
          <w:rFonts w:eastAsia="MS Gothic" w:cs="Times New Roman"/>
          <w:b/>
          <w:bCs/>
          <w:caps/>
          <w:color w:val="00008B"/>
          <w:sz w:val="20"/>
          <w:szCs w:val="20"/>
          <w:u w:val="single"/>
        </w:rPr>
      </w:pPr>
      <w:r>
        <w:rPr>
          <w:rFonts w:eastAsia="MS Gothic" w:cs="Times New Roman"/>
          <w:b/>
          <w:bCs/>
          <w:caps/>
          <w:color w:val="00008B"/>
          <w:sz w:val="20"/>
          <w:szCs w:val="20"/>
          <w:u w:val="single"/>
        </w:rPr>
        <w:t>What is the Victorian Curriculum?</w:t>
      </w:r>
    </w:p>
    <w:p w:rsidR="002A03C0" w:rsidRDefault="003A73B6">
      <w:pPr>
        <w:spacing w:line="240" w:lineRule="auto"/>
        <w:rPr>
          <w:rFonts w:eastAsia="Arial"/>
          <w:color w:val="000000"/>
        </w:rPr>
      </w:pPr>
      <w:r>
        <w:rPr>
          <w:rFonts w:eastAsia="Arial"/>
          <w:color w:val="000000"/>
        </w:rPr>
        <w:t xml:space="preserve">The Victorian Curriculum F–10 sets out what every student should learn during his or her first eleven years of schooling. The curriculum is the common set of knowledge and </w:t>
      </w:r>
      <w:r>
        <w:rPr>
          <w:rFonts w:eastAsia="Arial"/>
          <w:color w:val="000000"/>
        </w:rPr>
        <w:t xml:space="preserve">skills required by students for life-long learning, social development and active and informed citizenship. </w:t>
      </w:r>
    </w:p>
    <w:p w:rsidR="002A03C0" w:rsidRDefault="003A73B6">
      <w:pPr>
        <w:spacing w:line="240" w:lineRule="auto"/>
        <w:rPr>
          <w:rFonts w:eastAsia="MS Mincho"/>
        </w:rPr>
      </w:pPr>
      <w:r>
        <w:rPr>
          <w:rFonts w:eastAsia="Arial"/>
          <w:color w:val="000000"/>
        </w:rPr>
        <w:t>The curriculum has been developed to ensure that school subjects and their achievement standards enable continuous learning for all students, inclu</w:t>
      </w:r>
      <w:r>
        <w:rPr>
          <w:rFonts w:eastAsia="Arial"/>
          <w:color w:val="000000"/>
        </w:rPr>
        <w:t>ding students with disabilities.</w:t>
      </w:r>
    </w:p>
    <w:p w:rsidR="002A03C0" w:rsidRDefault="003A73B6">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rsidR="002A03C0" w:rsidRDefault="003A73B6">
      <w:pPr>
        <w:spacing w:line="240" w:lineRule="auto"/>
        <w:rPr>
          <w:rFonts w:eastAsia="Arial"/>
          <w:color w:val="000000"/>
        </w:rPr>
      </w:pPr>
      <w:r>
        <w:rPr>
          <w:rFonts w:eastAsia="Arial"/>
          <w:color w:val="000000"/>
        </w:rPr>
        <w:t>‘Levels A to D’ may be used for students with a disability or students who may have addit</w:t>
      </w:r>
      <w:r>
        <w:rPr>
          <w:rFonts w:eastAsia="Arial"/>
          <w:color w:val="000000"/>
        </w:rPr>
        <w:t>ional learning needs.</w:t>
      </w:r>
    </w:p>
    <w:p w:rsidR="002A03C0" w:rsidRDefault="003A73B6">
      <w:pPr>
        <w:spacing w:line="240" w:lineRule="auto"/>
        <w:rPr>
          <w:i/>
        </w:rPr>
      </w:pPr>
      <w:r>
        <w:rPr>
          <w:rFonts w:eastAsia="Arial"/>
          <w:color w:val="000000"/>
        </w:rPr>
        <w:t>‘Levels A to D’ are not associated with any set age or year level that links chronological age to cognitive progress (i.e. there is no age expected standard of achievement for ‘Levels A to D’).</w:t>
      </w:r>
    </w:p>
    <w:sectPr w:rsidR="002A03C0">
      <w:headerReference w:type="default" r:id="rId28"/>
      <w:footerReference w:type="default" r:id="rId29"/>
      <w:headerReference w:type="first" r:id="rId30"/>
      <w:pgSz w:w="11900" w:h="16840"/>
      <w:pgMar w:top="1418" w:right="567" w:bottom="851" w:left="567" w:header="284" w:footer="464"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A73B6">
      <w:pPr>
        <w:spacing w:after="0" w:line="240" w:lineRule="auto"/>
      </w:pPr>
      <w:r>
        <w:separator/>
      </w:r>
    </w:p>
  </w:endnote>
  <w:endnote w:type="continuationSeparator" w:id="0">
    <w:p w:rsidR="00000000" w:rsidRDefault="003A7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Default="003A73B6"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32E3" w:rsidRDefault="003A73B6"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Pr="003E29B5" w:rsidRDefault="003A73B6"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A95" w:rsidRDefault="003A73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Pr="007839E6" w:rsidRDefault="003A73B6" w:rsidP="00362A9C">
    <w:pPr>
      <w:pStyle w:val="ESImageorGraphTitle"/>
      <w:rPr>
        <w:b w:val="0"/>
        <w:sz w:val="15"/>
        <w:szCs w:val="15"/>
      </w:rPr>
    </w:pPr>
    <w:r w:rsidRPr="007839E6">
      <w:rPr>
        <w:b w:val="0"/>
        <w:noProof/>
        <w:sz w:val="15"/>
        <w:szCs w:val="15"/>
      </w:rPr>
      <w:t>Underbool Primary School (3819)</w:t>
    </w:r>
    <w:r w:rsidRPr="007839E6">
      <w:rPr>
        <w:b w:val="0"/>
        <w:noProof/>
        <w:sz w:val="15"/>
        <w:szCs w:val="15"/>
        <w:lang w:val="en-AU" w:eastAsia="en-AU"/>
      </w:rPr>
      <w:drawing>
        <wp:anchor distT="0" distB="0" distL="114300" distR="114300" simplePos="0" relativeHeight="25166848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6932E3" w:rsidRPr="007B2B29" w:rsidRDefault="003A73B6"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4</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928465"/>
      <w:docPartObj>
        <w:docPartGallery w:val="Page Numbers (Bottom of Page)"/>
        <w:docPartUnique/>
      </w:docPartObj>
    </w:sdtPr>
    <w:sdtEndPr>
      <w:rPr>
        <w:noProof/>
      </w:rPr>
    </w:sdtEndPr>
    <w:sdtContent>
      <w:p w:rsidR="002A03C0" w:rsidRDefault="003A73B6">
        <w:pPr>
          <w:pStyle w:val="Footer"/>
          <w:jc w:val="right"/>
        </w:pPr>
        <w:r>
          <w:fldChar w:fldCharType="begin"/>
        </w:r>
        <w:r>
          <w:instrText xml:space="preserve"> PAGE   \* </w:instrText>
        </w:r>
        <w:r>
          <w:instrText xml:space="preserve">MERGEFORMAT </w:instrText>
        </w:r>
        <w:r>
          <w:fldChar w:fldCharType="separate"/>
        </w:r>
        <w:r>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A73B6">
      <w:pPr>
        <w:spacing w:after="0" w:line="240" w:lineRule="auto"/>
      </w:pPr>
      <w:r>
        <w:separator/>
      </w:r>
    </w:p>
  </w:footnote>
  <w:footnote w:type="continuationSeparator" w:id="0">
    <w:p w:rsidR="00000000" w:rsidRDefault="003A7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Default="003A73B6">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6932E3" w:rsidRDefault="003A73B6"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6932E3"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Default="003A73B6">
    <w:pPr>
      <w:pStyle w:val="Header"/>
    </w:pPr>
    <w:r w:rsidRPr="000C104E">
      <w:rPr>
        <w:noProof/>
        <w:lang w:val="en-AU" w:eastAsia="en-AU"/>
      </w:rPr>
      <w:drawing>
        <wp:anchor distT="0" distB="0" distL="114300" distR="114300" simplePos="0" relativeHeight="251666432"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6932E3" w:rsidRDefault="003A73B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Default="003A73B6">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6932E3" w:rsidRDefault="003A73B6"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6932E3"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Default="003A73B6">
    <w:r>
      <w:rPr>
        <w:noProof/>
        <w:lang w:val="en-AU" w:eastAsia="en-AU"/>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6932E3" w:rsidRDefault="003A73B6"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BE48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Pr="00FE3A95" w:rsidRDefault="003A73B6" w:rsidP="00FE3A95">
    <w:pPr>
      <w:jc w:val="right"/>
      <w:rPr>
        <w:sz w:val="22"/>
        <w:szCs w:val="22"/>
      </w:rPr>
    </w:pPr>
    <w:r w:rsidRPr="00FE3A95">
      <w:rPr>
        <w:noProof/>
        <w:sz w:val="22"/>
        <w:szCs w:val="22"/>
      </w:rPr>
      <w:t>Underbool Primary School (3819)</w:t>
    </w:r>
    <w:r w:rsidRPr="00FE3A95">
      <w:rPr>
        <w:noProof/>
        <w:sz w:val="22"/>
        <w:szCs w:val="22"/>
        <w:lang w:val="en-AU" w:eastAsia="en-AU"/>
      </w:rPr>
      <w:drawing>
        <wp:anchor distT="0" distB="0" distL="114300" distR="114300" simplePos="0" relativeHeight="251667456"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Default="003A73B6">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6932E3" w:rsidRDefault="003A73B6"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BE48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3C0" w:rsidRDefault="003A73B6">
    <w:pPr>
      <w:pStyle w:val="Header"/>
      <w:spacing w:before="240"/>
    </w:pPr>
    <w:r>
      <w:rPr>
        <w:noProof/>
        <w:lang w:val="en-AU" w:eastAsia="en-AU"/>
      </w:rPr>
      <w:drawing>
        <wp:inline distT="0" distB="0" distL="0" distR="0">
          <wp:extent cx="1471910" cy="512445"/>
          <wp:effectExtent l="0" t="0" r="0" b="1905"/>
          <wp:docPr id="1922554022"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Underbool Primary School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3C0" w:rsidRDefault="003A73B6">
    <w:pPr>
      <w:pStyle w:val="Header"/>
      <w:ind w:left="-993"/>
    </w:pPr>
    <w:r>
      <w:ptab w:relativeTo="margin" w:alignment="left" w:leader="none"/>
    </w:r>
  </w:p>
  <w:p w:rsidR="002A03C0" w:rsidRDefault="003A73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FA8A31C4">
      <w:start w:val="1"/>
      <w:numFmt w:val="bullet"/>
      <w:lvlText w:val=""/>
      <w:lvlJc w:val="left"/>
      <w:pPr>
        <w:ind w:left="720" w:hanging="360"/>
      </w:pPr>
      <w:rPr>
        <w:rFonts w:ascii="Symbol" w:hAnsi="Symbol" w:hint="default"/>
      </w:rPr>
    </w:lvl>
    <w:lvl w:ilvl="1" w:tplc="9912BC62" w:tentative="1">
      <w:start w:val="1"/>
      <w:numFmt w:val="bullet"/>
      <w:lvlText w:val="o"/>
      <w:lvlJc w:val="left"/>
      <w:pPr>
        <w:ind w:left="1440" w:hanging="360"/>
      </w:pPr>
      <w:rPr>
        <w:rFonts w:ascii="Courier New" w:hAnsi="Courier New" w:cs="Courier New" w:hint="default"/>
      </w:rPr>
    </w:lvl>
    <w:lvl w:ilvl="2" w:tplc="7C705E46" w:tentative="1">
      <w:start w:val="1"/>
      <w:numFmt w:val="bullet"/>
      <w:lvlText w:val=""/>
      <w:lvlJc w:val="left"/>
      <w:pPr>
        <w:ind w:left="2160" w:hanging="360"/>
      </w:pPr>
      <w:rPr>
        <w:rFonts w:ascii="Wingdings" w:hAnsi="Wingdings" w:hint="default"/>
      </w:rPr>
    </w:lvl>
    <w:lvl w:ilvl="3" w:tplc="089A7A62" w:tentative="1">
      <w:start w:val="1"/>
      <w:numFmt w:val="bullet"/>
      <w:lvlText w:val=""/>
      <w:lvlJc w:val="left"/>
      <w:pPr>
        <w:ind w:left="2880" w:hanging="360"/>
      </w:pPr>
      <w:rPr>
        <w:rFonts w:ascii="Symbol" w:hAnsi="Symbol" w:hint="default"/>
      </w:rPr>
    </w:lvl>
    <w:lvl w:ilvl="4" w:tplc="A0520AD0" w:tentative="1">
      <w:start w:val="1"/>
      <w:numFmt w:val="bullet"/>
      <w:lvlText w:val="o"/>
      <w:lvlJc w:val="left"/>
      <w:pPr>
        <w:ind w:left="3600" w:hanging="360"/>
      </w:pPr>
      <w:rPr>
        <w:rFonts w:ascii="Courier New" w:hAnsi="Courier New" w:cs="Courier New" w:hint="default"/>
      </w:rPr>
    </w:lvl>
    <w:lvl w:ilvl="5" w:tplc="35DC8CB0" w:tentative="1">
      <w:start w:val="1"/>
      <w:numFmt w:val="bullet"/>
      <w:lvlText w:val=""/>
      <w:lvlJc w:val="left"/>
      <w:pPr>
        <w:ind w:left="4320" w:hanging="360"/>
      </w:pPr>
      <w:rPr>
        <w:rFonts w:ascii="Wingdings" w:hAnsi="Wingdings" w:hint="default"/>
      </w:rPr>
    </w:lvl>
    <w:lvl w:ilvl="6" w:tplc="DF66DC2C" w:tentative="1">
      <w:start w:val="1"/>
      <w:numFmt w:val="bullet"/>
      <w:lvlText w:val=""/>
      <w:lvlJc w:val="left"/>
      <w:pPr>
        <w:ind w:left="5040" w:hanging="360"/>
      </w:pPr>
      <w:rPr>
        <w:rFonts w:ascii="Symbol" w:hAnsi="Symbol" w:hint="default"/>
      </w:rPr>
    </w:lvl>
    <w:lvl w:ilvl="7" w:tplc="486CCFE8" w:tentative="1">
      <w:start w:val="1"/>
      <w:numFmt w:val="bullet"/>
      <w:lvlText w:val="o"/>
      <w:lvlJc w:val="left"/>
      <w:pPr>
        <w:ind w:left="5760" w:hanging="360"/>
      </w:pPr>
      <w:rPr>
        <w:rFonts w:ascii="Courier New" w:hAnsi="Courier New" w:cs="Courier New" w:hint="default"/>
      </w:rPr>
    </w:lvl>
    <w:lvl w:ilvl="8" w:tplc="B052DFFC"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FC4A5B6A">
      <w:start w:val="1"/>
      <w:numFmt w:val="bullet"/>
      <w:lvlText w:val=""/>
      <w:lvlJc w:val="left"/>
      <w:pPr>
        <w:ind w:left="720" w:hanging="360"/>
      </w:pPr>
      <w:rPr>
        <w:rFonts w:ascii="Symbol" w:hAnsi="Symbol" w:hint="default"/>
      </w:rPr>
    </w:lvl>
    <w:lvl w:ilvl="1" w:tplc="8FB0CE7C" w:tentative="1">
      <w:start w:val="1"/>
      <w:numFmt w:val="bullet"/>
      <w:lvlText w:val="o"/>
      <w:lvlJc w:val="left"/>
      <w:pPr>
        <w:ind w:left="1440" w:hanging="360"/>
      </w:pPr>
      <w:rPr>
        <w:rFonts w:ascii="Courier New" w:hAnsi="Courier New" w:cs="Courier New" w:hint="default"/>
      </w:rPr>
    </w:lvl>
    <w:lvl w:ilvl="2" w:tplc="08062E92" w:tentative="1">
      <w:start w:val="1"/>
      <w:numFmt w:val="bullet"/>
      <w:lvlText w:val=""/>
      <w:lvlJc w:val="left"/>
      <w:pPr>
        <w:ind w:left="2160" w:hanging="360"/>
      </w:pPr>
      <w:rPr>
        <w:rFonts w:ascii="Wingdings" w:hAnsi="Wingdings" w:hint="default"/>
      </w:rPr>
    </w:lvl>
    <w:lvl w:ilvl="3" w:tplc="F3E40BEC" w:tentative="1">
      <w:start w:val="1"/>
      <w:numFmt w:val="bullet"/>
      <w:lvlText w:val=""/>
      <w:lvlJc w:val="left"/>
      <w:pPr>
        <w:ind w:left="2880" w:hanging="360"/>
      </w:pPr>
      <w:rPr>
        <w:rFonts w:ascii="Symbol" w:hAnsi="Symbol" w:hint="default"/>
      </w:rPr>
    </w:lvl>
    <w:lvl w:ilvl="4" w:tplc="D9ECBF28" w:tentative="1">
      <w:start w:val="1"/>
      <w:numFmt w:val="bullet"/>
      <w:lvlText w:val="o"/>
      <w:lvlJc w:val="left"/>
      <w:pPr>
        <w:ind w:left="3600" w:hanging="360"/>
      </w:pPr>
      <w:rPr>
        <w:rFonts w:ascii="Courier New" w:hAnsi="Courier New" w:cs="Courier New" w:hint="default"/>
      </w:rPr>
    </w:lvl>
    <w:lvl w:ilvl="5" w:tplc="D80A8EF4" w:tentative="1">
      <w:start w:val="1"/>
      <w:numFmt w:val="bullet"/>
      <w:lvlText w:val=""/>
      <w:lvlJc w:val="left"/>
      <w:pPr>
        <w:ind w:left="4320" w:hanging="360"/>
      </w:pPr>
      <w:rPr>
        <w:rFonts w:ascii="Wingdings" w:hAnsi="Wingdings" w:hint="default"/>
      </w:rPr>
    </w:lvl>
    <w:lvl w:ilvl="6" w:tplc="9BAEE7DA" w:tentative="1">
      <w:start w:val="1"/>
      <w:numFmt w:val="bullet"/>
      <w:lvlText w:val=""/>
      <w:lvlJc w:val="left"/>
      <w:pPr>
        <w:ind w:left="5040" w:hanging="360"/>
      </w:pPr>
      <w:rPr>
        <w:rFonts w:ascii="Symbol" w:hAnsi="Symbol" w:hint="default"/>
      </w:rPr>
    </w:lvl>
    <w:lvl w:ilvl="7" w:tplc="28C20DEA" w:tentative="1">
      <w:start w:val="1"/>
      <w:numFmt w:val="bullet"/>
      <w:lvlText w:val="o"/>
      <w:lvlJc w:val="left"/>
      <w:pPr>
        <w:ind w:left="5760" w:hanging="360"/>
      </w:pPr>
      <w:rPr>
        <w:rFonts w:ascii="Courier New" w:hAnsi="Courier New" w:cs="Courier New" w:hint="default"/>
      </w:rPr>
    </w:lvl>
    <w:lvl w:ilvl="8" w:tplc="3FB0AA64"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8F30C374">
      <w:start w:val="1"/>
      <w:numFmt w:val="bullet"/>
      <w:pStyle w:val="ESBulletsinTable"/>
      <w:lvlText w:val=""/>
      <w:lvlJc w:val="left"/>
      <w:pPr>
        <w:ind w:left="360" w:hanging="360"/>
      </w:pPr>
      <w:rPr>
        <w:rFonts w:ascii="Symbol" w:hAnsi="Symbol" w:hint="default"/>
        <w:color w:val="AF272F"/>
      </w:rPr>
    </w:lvl>
    <w:lvl w:ilvl="1" w:tplc="E65CDD76">
      <w:start w:val="1"/>
      <w:numFmt w:val="bullet"/>
      <w:pStyle w:val="ESBulletsinTableLevel2"/>
      <w:lvlText w:val="o"/>
      <w:lvlJc w:val="left"/>
      <w:pPr>
        <w:ind w:left="1440" w:hanging="360"/>
      </w:pPr>
      <w:rPr>
        <w:rFonts w:ascii="Courier New" w:hAnsi="Courier New" w:cs="Courier New" w:hint="default"/>
      </w:rPr>
    </w:lvl>
    <w:lvl w:ilvl="2" w:tplc="AF88A286" w:tentative="1">
      <w:start w:val="1"/>
      <w:numFmt w:val="bullet"/>
      <w:lvlText w:val=""/>
      <w:lvlJc w:val="left"/>
      <w:pPr>
        <w:ind w:left="2160" w:hanging="360"/>
      </w:pPr>
      <w:rPr>
        <w:rFonts w:ascii="Wingdings" w:hAnsi="Wingdings" w:hint="default"/>
      </w:rPr>
    </w:lvl>
    <w:lvl w:ilvl="3" w:tplc="5EDA45EE" w:tentative="1">
      <w:start w:val="1"/>
      <w:numFmt w:val="bullet"/>
      <w:lvlText w:val=""/>
      <w:lvlJc w:val="left"/>
      <w:pPr>
        <w:ind w:left="2880" w:hanging="360"/>
      </w:pPr>
      <w:rPr>
        <w:rFonts w:ascii="Symbol" w:hAnsi="Symbol" w:hint="default"/>
      </w:rPr>
    </w:lvl>
    <w:lvl w:ilvl="4" w:tplc="2B88838E" w:tentative="1">
      <w:start w:val="1"/>
      <w:numFmt w:val="bullet"/>
      <w:lvlText w:val="o"/>
      <w:lvlJc w:val="left"/>
      <w:pPr>
        <w:ind w:left="3600" w:hanging="360"/>
      </w:pPr>
      <w:rPr>
        <w:rFonts w:ascii="Courier New" w:hAnsi="Courier New" w:cs="Courier New" w:hint="default"/>
      </w:rPr>
    </w:lvl>
    <w:lvl w:ilvl="5" w:tplc="4434DD80" w:tentative="1">
      <w:start w:val="1"/>
      <w:numFmt w:val="bullet"/>
      <w:lvlText w:val=""/>
      <w:lvlJc w:val="left"/>
      <w:pPr>
        <w:ind w:left="4320" w:hanging="360"/>
      </w:pPr>
      <w:rPr>
        <w:rFonts w:ascii="Wingdings" w:hAnsi="Wingdings" w:hint="default"/>
      </w:rPr>
    </w:lvl>
    <w:lvl w:ilvl="6" w:tplc="2646D6E0" w:tentative="1">
      <w:start w:val="1"/>
      <w:numFmt w:val="bullet"/>
      <w:lvlText w:val=""/>
      <w:lvlJc w:val="left"/>
      <w:pPr>
        <w:ind w:left="5040" w:hanging="360"/>
      </w:pPr>
      <w:rPr>
        <w:rFonts w:ascii="Symbol" w:hAnsi="Symbol" w:hint="default"/>
      </w:rPr>
    </w:lvl>
    <w:lvl w:ilvl="7" w:tplc="D9784F9E" w:tentative="1">
      <w:start w:val="1"/>
      <w:numFmt w:val="bullet"/>
      <w:lvlText w:val="o"/>
      <w:lvlJc w:val="left"/>
      <w:pPr>
        <w:ind w:left="5760" w:hanging="360"/>
      </w:pPr>
      <w:rPr>
        <w:rFonts w:ascii="Courier New" w:hAnsi="Courier New" w:cs="Courier New" w:hint="default"/>
      </w:rPr>
    </w:lvl>
    <w:lvl w:ilvl="8" w:tplc="B6E61414"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27765AC2">
      <w:start w:val="1"/>
      <w:numFmt w:val="bullet"/>
      <w:lvlText w:val=""/>
      <w:lvlJc w:val="left"/>
      <w:pPr>
        <w:ind w:left="720" w:hanging="360"/>
      </w:pPr>
      <w:rPr>
        <w:rFonts w:ascii="Symbol" w:hAnsi="Symbol" w:hint="default"/>
      </w:rPr>
    </w:lvl>
    <w:lvl w:ilvl="1" w:tplc="2352797C" w:tentative="1">
      <w:start w:val="1"/>
      <w:numFmt w:val="bullet"/>
      <w:lvlText w:val="o"/>
      <w:lvlJc w:val="left"/>
      <w:pPr>
        <w:ind w:left="1440" w:hanging="360"/>
      </w:pPr>
      <w:rPr>
        <w:rFonts w:ascii="Courier New" w:hAnsi="Courier New" w:cs="Courier New" w:hint="default"/>
      </w:rPr>
    </w:lvl>
    <w:lvl w:ilvl="2" w:tplc="23D05AC6" w:tentative="1">
      <w:start w:val="1"/>
      <w:numFmt w:val="bullet"/>
      <w:lvlText w:val=""/>
      <w:lvlJc w:val="left"/>
      <w:pPr>
        <w:ind w:left="2160" w:hanging="360"/>
      </w:pPr>
      <w:rPr>
        <w:rFonts w:ascii="Wingdings" w:hAnsi="Wingdings" w:hint="default"/>
      </w:rPr>
    </w:lvl>
    <w:lvl w:ilvl="3" w:tplc="C252391E" w:tentative="1">
      <w:start w:val="1"/>
      <w:numFmt w:val="bullet"/>
      <w:lvlText w:val=""/>
      <w:lvlJc w:val="left"/>
      <w:pPr>
        <w:ind w:left="2880" w:hanging="360"/>
      </w:pPr>
      <w:rPr>
        <w:rFonts w:ascii="Symbol" w:hAnsi="Symbol" w:hint="default"/>
      </w:rPr>
    </w:lvl>
    <w:lvl w:ilvl="4" w:tplc="8A16E062" w:tentative="1">
      <w:start w:val="1"/>
      <w:numFmt w:val="bullet"/>
      <w:lvlText w:val="o"/>
      <w:lvlJc w:val="left"/>
      <w:pPr>
        <w:ind w:left="3600" w:hanging="360"/>
      </w:pPr>
      <w:rPr>
        <w:rFonts w:ascii="Courier New" w:hAnsi="Courier New" w:cs="Courier New" w:hint="default"/>
      </w:rPr>
    </w:lvl>
    <w:lvl w:ilvl="5" w:tplc="999C92E8" w:tentative="1">
      <w:start w:val="1"/>
      <w:numFmt w:val="bullet"/>
      <w:lvlText w:val=""/>
      <w:lvlJc w:val="left"/>
      <w:pPr>
        <w:ind w:left="4320" w:hanging="360"/>
      </w:pPr>
      <w:rPr>
        <w:rFonts w:ascii="Wingdings" w:hAnsi="Wingdings" w:hint="default"/>
      </w:rPr>
    </w:lvl>
    <w:lvl w:ilvl="6" w:tplc="6C349638" w:tentative="1">
      <w:start w:val="1"/>
      <w:numFmt w:val="bullet"/>
      <w:lvlText w:val=""/>
      <w:lvlJc w:val="left"/>
      <w:pPr>
        <w:ind w:left="5040" w:hanging="360"/>
      </w:pPr>
      <w:rPr>
        <w:rFonts w:ascii="Symbol" w:hAnsi="Symbol" w:hint="default"/>
      </w:rPr>
    </w:lvl>
    <w:lvl w:ilvl="7" w:tplc="76B6C598" w:tentative="1">
      <w:start w:val="1"/>
      <w:numFmt w:val="bullet"/>
      <w:lvlText w:val="o"/>
      <w:lvlJc w:val="left"/>
      <w:pPr>
        <w:ind w:left="5760" w:hanging="360"/>
      </w:pPr>
      <w:rPr>
        <w:rFonts w:ascii="Courier New" w:hAnsi="Courier New" w:cs="Courier New" w:hint="default"/>
      </w:rPr>
    </w:lvl>
    <w:lvl w:ilvl="8" w:tplc="FE8A8ACC"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AF1AE37C">
      <w:start w:val="1"/>
      <w:numFmt w:val="bullet"/>
      <w:lvlText w:val=""/>
      <w:lvlJc w:val="left"/>
      <w:pPr>
        <w:ind w:left="180" w:hanging="360"/>
      </w:pPr>
      <w:rPr>
        <w:rFonts w:ascii="Symbol" w:hAnsi="Symbol" w:hint="default"/>
      </w:rPr>
    </w:lvl>
    <w:lvl w:ilvl="1" w:tplc="8EAAB2F8" w:tentative="1">
      <w:start w:val="1"/>
      <w:numFmt w:val="bullet"/>
      <w:lvlText w:val="o"/>
      <w:lvlJc w:val="left"/>
      <w:pPr>
        <w:ind w:left="900" w:hanging="360"/>
      </w:pPr>
      <w:rPr>
        <w:rFonts w:ascii="Courier New" w:hAnsi="Courier New" w:cs="Courier New" w:hint="default"/>
      </w:rPr>
    </w:lvl>
    <w:lvl w:ilvl="2" w:tplc="448AC268" w:tentative="1">
      <w:start w:val="1"/>
      <w:numFmt w:val="bullet"/>
      <w:lvlText w:val=""/>
      <w:lvlJc w:val="left"/>
      <w:pPr>
        <w:ind w:left="1620" w:hanging="360"/>
      </w:pPr>
      <w:rPr>
        <w:rFonts w:ascii="Wingdings" w:hAnsi="Wingdings" w:hint="default"/>
      </w:rPr>
    </w:lvl>
    <w:lvl w:ilvl="3" w:tplc="96E68164" w:tentative="1">
      <w:start w:val="1"/>
      <w:numFmt w:val="bullet"/>
      <w:lvlText w:val=""/>
      <w:lvlJc w:val="left"/>
      <w:pPr>
        <w:ind w:left="2340" w:hanging="360"/>
      </w:pPr>
      <w:rPr>
        <w:rFonts w:ascii="Symbol" w:hAnsi="Symbol" w:hint="default"/>
      </w:rPr>
    </w:lvl>
    <w:lvl w:ilvl="4" w:tplc="5B34501A" w:tentative="1">
      <w:start w:val="1"/>
      <w:numFmt w:val="bullet"/>
      <w:lvlText w:val="o"/>
      <w:lvlJc w:val="left"/>
      <w:pPr>
        <w:ind w:left="3060" w:hanging="360"/>
      </w:pPr>
      <w:rPr>
        <w:rFonts w:ascii="Courier New" w:hAnsi="Courier New" w:cs="Courier New" w:hint="default"/>
      </w:rPr>
    </w:lvl>
    <w:lvl w:ilvl="5" w:tplc="47B45776" w:tentative="1">
      <w:start w:val="1"/>
      <w:numFmt w:val="bullet"/>
      <w:lvlText w:val=""/>
      <w:lvlJc w:val="left"/>
      <w:pPr>
        <w:ind w:left="3780" w:hanging="360"/>
      </w:pPr>
      <w:rPr>
        <w:rFonts w:ascii="Wingdings" w:hAnsi="Wingdings" w:hint="default"/>
      </w:rPr>
    </w:lvl>
    <w:lvl w:ilvl="6" w:tplc="9F5E60BC" w:tentative="1">
      <w:start w:val="1"/>
      <w:numFmt w:val="bullet"/>
      <w:lvlText w:val=""/>
      <w:lvlJc w:val="left"/>
      <w:pPr>
        <w:ind w:left="4500" w:hanging="360"/>
      </w:pPr>
      <w:rPr>
        <w:rFonts w:ascii="Symbol" w:hAnsi="Symbol" w:hint="default"/>
      </w:rPr>
    </w:lvl>
    <w:lvl w:ilvl="7" w:tplc="990E2034" w:tentative="1">
      <w:start w:val="1"/>
      <w:numFmt w:val="bullet"/>
      <w:lvlText w:val="o"/>
      <w:lvlJc w:val="left"/>
      <w:pPr>
        <w:ind w:left="5220" w:hanging="360"/>
      </w:pPr>
      <w:rPr>
        <w:rFonts w:ascii="Courier New" w:hAnsi="Courier New" w:cs="Courier New" w:hint="default"/>
      </w:rPr>
    </w:lvl>
    <w:lvl w:ilvl="8" w:tplc="BF800750"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42981910">
      <w:start w:val="1"/>
      <w:numFmt w:val="bullet"/>
      <w:lvlText w:val=""/>
      <w:lvlJc w:val="left"/>
      <w:pPr>
        <w:ind w:left="720" w:hanging="360"/>
      </w:pPr>
      <w:rPr>
        <w:rFonts w:ascii="Symbol" w:hAnsi="Symbol" w:hint="default"/>
      </w:rPr>
    </w:lvl>
    <w:lvl w:ilvl="1" w:tplc="C0BC6064" w:tentative="1">
      <w:start w:val="1"/>
      <w:numFmt w:val="bullet"/>
      <w:lvlText w:val="o"/>
      <w:lvlJc w:val="left"/>
      <w:pPr>
        <w:ind w:left="1440" w:hanging="360"/>
      </w:pPr>
      <w:rPr>
        <w:rFonts w:ascii="Courier New" w:hAnsi="Courier New" w:cs="Courier New" w:hint="default"/>
      </w:rPr>
    </w:lvl>
    <w:lvl w:ilvl="2" w:tplc="7848057C" w:tentative="1">
      <w:start w:val="1"/>
      <w:numFmt w:val="bullet"/>
      <w:lvlText w:val=""/>
      <w:lvlJc w:val="left"/>
      <w:pPr>
        <w:ind w:left="2160" w:hanging="360"/>
      </w:pPr>
      <w:rPr>
        <w:rFonts w:ascii="Wingdings" w:hAnsi="Wingdings" w:hint="default"/>
      </w:rPr>
    </w:lvl>
    <w:lvl w:ilvl="3" w:tplc="B75CEC74" w:tentative="1">
      <w:start w:val="1"/>
      <w:numFmt w:val="bullet"/>
      <w:lvlText w:val=""/>
      <w:lvlJc w:val="left"/>
      <w:pPr>
        <w:ind w:left="2880" w:hanging="360"/>
      </w:pPr>
      <w:rPr>
        <w:rFonts w:ascii="Symbol" w:hAnsi="Symbol" w:hint="default"/>
      </w:rPr>
    </w:lvl>
    <w:lvl w:ilvl="4" w:tplc="AD18EC08" w:tentative="1">
      <w:start w:val="1"/>
      <w:numFmt w:val="bullet"/>
      <w:lvlText w:val="o"/>
      <w:lvlJc w:val="left"/>
      <w:pPr>
        <w:ind w:left="3600" w:hanging="360"/>
      </w:pPr>
      <w:rPr>
        <w:rFonts w:ascii="Courier New" w:hAnsi="Courier New" w:cs="Courier New" w:hint="default"/>
      </w:rPr>
    </w:lvl>
    <w:lvl w:ilvl="5" w:tplc="94F2ABB0" w:tentative="1">
      <w:start w:val="1"/>
      <w:numFmt w:val="bullet"/>
      <w:lvlText w:val=""/>
      <w:lvlJc w:val="left"/>
      <w:pPr>
        <w:ind w:left="4320" w:hanging="360"/>
      </w:pPr>
      <w:rPr>
        <w:rFonts w:ascii="Wingdings" w:hAnsi="Wingdings" w:hint="default"/>
      </w:rPr>
    </w:lvl>
    <w:lvl w:ilvl="6" w:tplc="EB885F34" w:tentative="1">
      <w:start w:val="1"/>
      <w:numFmt w:val="bullet"/>
      <w:lvlText w:val=""/>
      <w:lvlJc w:val="left"/>
      <w:pPr>
        <w:ind w:left="5040" w:hanging="360"/>
      </w:pPr>
      <w:rPr>
        <w:rFonts w:ascii="Symbol" w:hAnsi="Symbol" w:hint="default"/>
      </w:rPr>
    </w:lvl>
    <w:lvl w:ilvl="7" w:tplc="AF5CD1C2" w:tentative="1">
      <w:start w:val="1"/>
      <w:numFmt w:val="bullet"/>
      <w:lvlText w:val="o"/>
      <w:lvlJc w:val="left"/>
      <w:pPr>
        <w:ind w:left="5760" w:hanging="360"/>
      </w:pPr>
      <w:rPr>
        <w:rFonts w:ascii="Courier New" w:hAnsi="Courier New" w:cs="Courier New" w:hint="default"/>
      </w:rPr>
    </w:lvl>
    <w:lvl w:ilvl="8" w:tplc="7DB63E22"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EC866C7C">
      <w:start w:val="1"/>
      <w:numFmt w:val="bullet"/>
      <w:lvlText w:val=""/>
      <w:lvlJc w:val="left"/>
      <w:pPr>
        <w:ind w:left="180" w:hanging="360"/>
      </w:pPr>
      <w:rPr>
        <w:rFonts w:ascii="Symbol" w:hAnsi="Symbol" w:hint="default"/>
      </w:rPr>
    </w:lvl>
    <w:lvl w:ilvl="1" w:tplc="503A243C" w:tentative="1">
      <w:start w:val="1"/>
      <w:numFmt w:val="bullet"/>
      <w:lvlText w:val="o"/>
      <w:lvlJc w:val="left"/>
      <w:pPr>
        <w:ind w:left="900" w:hanging="360"/>
      </w:pPr>
      <w:rPr>
        <w:rFonts w:ascii="Courier New" w:hAnsi="Courier New" w:cs="Courier New" w:hint="default"/>
      </w:rPr>
    </w:lvl>
    <w:lvl w:ilvl="2" w:tplc="9F448846" w:tentative="1">
      <w:start w:val="1"/>
      <w:numFmt w:val="bullet"/>
      <w:lvlText w:val=""/>
      <w:lvlJc w:val="left"/>
      <w:pPr>
        <w:ind w:left="1620" w:hanging="360"/>
      </w:pPr>
      <w:rPr>
        <w:rFonts w:ascii="Wingdings" w:hAnsi="Wingdings" w:hint="default"/>
      </w:rPr>
    </w:lvl>
    <w:lvl w:ilvl="3" w:tplc="6308B7C4" w:tentative="1">
      <w:start w:val="1"/>
      <w:numFmt w:val="bullet"/>
      <w:lvlText w:val=""/>
      <w:lvlJc w:val="left"/>
      <w:pPr>
        <w:ind w:left="2340" w:hanging="360"/>
      </w:pPr>
      <w:rPr>
        <w:rFonts w:ascii="Symbol" w:hAnsi="Symbol" w:hint="default"/>
      </w:rPr>
    </w:lvl>
    <w:lvl w:ilvl="4" w:tplc="764CB800" w:tentative="1">
      <w:start w:val="1"/>
      <w:numFmt w:val="bullet"/>
      <w:lvlText w:val="o"/>
      <w:lvlJc w:val="left"/>
      <w:pPr>
        <w:ind w:left="3060" w:hanging="360"/>
      </w:pPr>
      <w:rPr>
        <w:rFonts w:ascii="Courier New" w:hAnsi="Courier New" w:cs="Courier New" w:hint="default"/>
      </w:rPr>
    </w:lvl>
    <w:lvl w:ilvl="5" w:tplc="5E7AEE64" w:tentative="1">
      <w:start w:val="1"/>
      <w:numFmt w:val="bullet"/>
      <w:lvlText w:val=""/>
      <w:lvlJc w:val="left"/>
      <w:pPr>
        <w:ind w:left="3780" w:hanging="360"/>
      </w:pPr>
      <w:rPr>
        <w:rFonts w:ascii="Wingdings" w:hAnsi="Wingdings" w:hint="default"/>
      </w:rPr>
    </w:lvl>
    <w:lvl w:ilvl="6" w:tplc="1486BB78" w:tentative="1">
      <w:start w:val="1"/>
      <w:numFmt w:val="bullet"/>
      <w:lvlText w:val=""/>
      <w:lvlJc w:val="left"/>
      <w:pPr>
        <w:ind w:left="4500" w:hanging="360"/>
      </w:pPr>
      <w:rPr>
        <w:rFonts w:ascii="Symbol" w:hAnsi="Symbol" w:hint="default"/>
      </w:rPr>
    </w:lvl>
    <w:lvl w:ilvl="7" w:tplc="6C626BE2" w:tentative="1">
      <w:start w:val="1"/>
      <w:numFmt w:val="bullet"/>
      <w:lvlText w:val="o"/>
      <w:lvlJc w:val="left"/>
      <w:pPr>
        <w:ind w:left="5220" w:hanging="360"/>
      </w:pPr>
      <w:rPr>
        <w:rFonts w:ascii="Courier New" w:hAnsi="Courier New" w:cs="Courier New" w:hint="default"/>
      </w:rPr>
    </w:lvl>
    <w:lvl w:ilvl="8" w:tplc="3672FE94"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90C08F2C">
      <w:start w:val="1"/>
      <w:numFmt w:val="bullet"/>
      <w:lvlText w:val=""/>
      <w:lvlJc w:val="left"/>
      <w:pPr>
        <w:ind w:left="720" w:hanging="360"/>
      </w:pPr>
      <w:rPr>
        <w:rFonts w:ascii="Symbol" w:hAnsi="Symbol" w:hint="default"/>
      </w:rPr>
    </w:lvl>
    <w:lvl w:ilvl="1" w:tplc="14CAEBD6" w:tentative="1">
      <w:start w:val="1"/>
      <w:numFmt w:val="bullet"/>
      <w:lvlText w:val="o"/>
      <w:lvlJc w:val="left"/>
      <w:pPr>
        <w:ind w:left="1440" w:hanging="360"/>
      </w:pPr>
      <w:rPr>
        <w:rFonts w:ascii="Courier New" w:hAnsi="Courier New" w:cs="Courier New" w:hint="default"/>
      </w:rPr>
    </w:lvl>
    <w:lvl w:ilvl="2" w:tplc="277062EA" w:tentative="1">
      <w:start w:val="1"/>
      <w:numFmt w:val="bullet"/>
      <w:lvlText w:val=""/>
      <w:lvlJc w:val="left"/>
      <w:pPr>
        <w:ind w:left="2160" w:hanging="360"/>
      </w:pPr>
      <w:rPr>
        <w:rFonts w:ascii="Wingdings" w:hAnsi="Wingdings" w:hint="default"/>
      </w:rPr>
    </w:lvl>
    <w:lvl w:ilvl="3" w:tplc="0CE02F06" w:tentative="1">
      <w:start w:val="1"/>
      <w:numFmt w:val="bullet"/>
      <w:lvlText w:val=""/>
      <w:lvlJc w:val="left"/>
      <w:pPr>
        <w:ind w:left="2880" w:hanging="360"/>
      </w:pPr>
      <w:rPr>
        <w:rFonts w:ascii="Symbol" w:hAnsi="Symbol" w:hint="default"/>
      </w:rPr>
    </w:lvl>
    <w:lvl w:ilvl="4" w:tplc="7856E6EA" w:tentative="1">
      <w:start w:val="1"/>
      <w:numFmt w:val="bullet"/>
      <w:lvlText w:val="o"/>
      <w:lvlJc w:val="left"/>
      <w:pPr>
        <w:ind w:left="3600" w:hanging="360"/>
      </w:pPr>
      <w:rPr>
        <w:rFonts w:ascii="Courier New" w:hAnsi="Courier New" w:cs="Courier New" w:hint="default"/>
      </w:rPr>
    </w:lvl>
    <w:lvl w:ilvl="5" w:tplc="21DE89DE" w:tentative="1">
      <w:start w:val="1"/>
      <w:numFmt w:val="bullet"/>
      <w:lvlText w:val=""/>
      <w:lvlJc w:val="left"/>
      <w:pPr>
        <w:ind w:left="4320" w:hanging="360"/>
      </w:pPr>
      <w:rPr>
        <w:rFonts w:ascii="Wingdings" w:hAnsi="Wingdings" w:hint="default"/>
      </w:rPr>
    </w:lvl>
    <w:lvl w:ilvl="6" w:tplc="AD34523E" w:tentative="1">
      <w:start w:val="1"/>
      <w:numFmt w:val="bullet"/>
      <w:lvlText w:val=""/>
      <w:lvlJc w:val="left"/>
      <w:pPr>
        <w:ind w:left="5040" w:hanging="360"/>
      </w:pPr>
      <w:rPr>
        <w:rFonts w:ascii="Symbol" w:hAnsi="Symbol" w:hint="default"/>
      </w:rPr>
    </w:lvl>
    <w:lvl w:ilvl="7" w:tplc="64941874" w:tentative="1">
      <w:start w:val="1"/>
      <w:numFmt w:val="bullet"/>
      <w:lvlText w:val="o"/>
      <w:lvlJc w:val="left"/>
      <w:pPr>
        <w:ind w:left="5760" w:hanging="360"/>
      </w:pPr>
      <w:rPr>
        <w:rFonts w:ascii="Courier New" w:hAnsi="Courier New" w:cs="Courier New" w:hint="default"/>
      </w:rPr>
    </w:lvl>
    <w:lvl w:ilvl="8" w:tplc="A1745310"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78CCCB6C"/>
    <w:lvl w:ilvl="0" w:tplc="8C449FDA">
      <w:numFmt w:val="bullet"/>
      <w:lvlText w:val="•"/>
      <w:lvlJc w:val="left"/>
      <w:pPr>
        <w:ind w:left="1080" w:hanging="720"/>
      </w:pPr>
      <w:rPr>
        <w:rFonts w:ascii="Arial" w:eastAsiaTheme="minorEastAsia" w:hAnsi="Arial" w:cs="Arial" w:hint="default"/>
      </w:rPr>
    </w:lvl>
    <w:lvl w:ilvl="1" w:tplc="DAB61A5A" w:tentative="1">
      <w:start w:val="1"/>
      <w:numFmt w:val="bullet"/>
      <w:lvlText w:val="o"/>
      <w:lvlJc w:val="left"/>
      <w:pPr>
        <w:ind w:left="1440" w:hanging="360"/>
      </w:pPr>
      <w:rPr>
        <w:rFonts w:ascii="Courier New" w:hAnsi="Courier New" w:cs="Courier New" w:hint="default"/>
      </w:rPr>
    </w:lvl>
    <w:lvl w:ilvl="2" w:tplc="4168A98E" w:tentative="1">
      <w:start w:val="1"/>
      <w:numFmt w:val="bullet"/>
      <w:lvlText w:val=""/>
      <w:lvlJc w:val="left"/>
      <w:pPr>
        <w:ind w:left="2160" w:hanging="360"/>
      </w:pPr>
      <w:rPr>
        <w:rFonts w:ascii="Wingdings" w:hAnsi="Wingdings" w:hint="default"/>
      </w:rPr>
    </w:lvl>
    <w:lvl w:ilvl="3" w:tplc="343EBA14" w:tentative="1">
      <w:start w:val="1"/>
      <w:numFmt w:val="bullet"/>
      <w:lvlText w:val=""/>
      <w:lvlJc w:val="left"/>
      <w:pPr>
        <w:ind w:left="2880" w:hanging="360"/>
      </w:pPr>
      <w:rPr>
        <w:rFonts w:ascii="Symbol" w:hAnsi="Symbol" w:hint="default"/>
      </w:rPr>
    </w:lvl>
    <w:lvl w:ilvl="4" w:tplc="29364D92" w:tentative="1">
      <w:start w:val="1"/>
      <w:numFmt w:val="bullet"/>
      <w:lvlText w:val="o"/>
      <w:lvlJc w:val="left"/>
      <w:pPr>
        <w:ind w:left="3600" w:hanging="360"/>
      </w:pPr>
      <w:rPr>
        <w:rFonts w:ascii="Courier New" w:hAnsi="Courier New" w:cs="Courier New" w:hint="default"/>
      </w:rPr>
    </w:lvl>
    <w:lvl w:ilvl="5" w:tplc="4180453A" w:tentative="1">
      <w:start w:val="1"/>
      <w:numFmt w:val="bullet"/>
      <w:lvlText w:val=""/>
      <w:lvlJc w:val="left"/>
      <w:pPr>
        <w:ind w:left="4320" w:hanging="360"/>
      </w:pPr>
      <w:rPr>
        <w:rFonts w:ascii="Wingdings" w:hAnsi="Wingdings" w:hint="default"/>
      </w:rPr>
    </w:lvl>
    <w:lvl w:ilvl="6" w:tplc="4520629A" w:tentative="1">
      <w:start w:val="1"/>
      <w:numFmt w:val="bullet"/>
      <w:lvlText w:val=""/>
      <w:lvlJc w:val="left"/>
      <w:pPr>
        <w:ind w:left="5040" w:hanging="360"/>
      </w:pPr>
      <w:rPr>
        <w:rFonts w:ascii="Symbol" w:hAnsi="Symbol" w:hint="default"/>
      </w:rPr>
    </w:lvl>
    <w:lvl w:ilvl="7" w:tplc="44DE7A36" w:tentative="1">
      <w:start w:val="1"/>
      <w:numFmt w:val="bullet"/>
      <w:lvlText w:val="o"/>
      <w:lvlJc w:val="left"/>
      <w:pPr>
        <w:ind w:left="5760" w:hanging="360"/>
      </w:pPr>
      <w:rPr>
        <w:rFonts w:ascii="Courier New" w:hAnsi="Courier New" w:cs="Courier New" w:hint="default"/>
      </w:rPr>
    </w:lvl>
    <w:lvl w:ilvl="8" w:tplc="E52A2842" w:tentative="1">
      <w:start w:val="1"/>
      <w:numFmt w:val="bullet"/>
      <w:lvlText w:val=""/>
      <w:lvlJc w:val="left"/>
      <w:pPr>
        <w:ind w:left="6480" w:hanging="360"/>
      </w:pPr>
      <w:rPr>
        <w:rFonts w:ascii="Wingdings" w:hAnsi="Wingdings" w:hint="default"/>
      </w:rPr>
    </w:lvl>
  </w:abstractNum>
  <w:abstractNum w:abstractNumId="27" w15:restartNumberingAfterBreak="0">
    <w:nsid w:val="7FCB6DE2"/>
    <w:multiLevelType w:val="hybridMultilevel"/>
    <w:tmpl w:val="0D76C286"/>
    <w:lvl w:ilvl="0" w:tplc="EFB814AE">
      <w:start w:val="1"/>
      <w:numFmt w:val="decimal"/>
      <w:lvlText w:val="%1."/>
      <w:lvlJc w:val="left"/>
      <w:pPr>
        <w:ind w:left="360" w:hanging="360"/>
      </w:pPr>
    </w:lvl>
    <w:lvl w:ilvl="1" w:tplc="BB121EBE" w:tentative="1">
      <w:start w:val="1"/>
      <w:numFmt w:val="lowerLetter"/>
      <w:lvlText w:val="%2."/>
      <w:lvlJc w:val="left"/>
      <w:pPr>
        <w:ind w:left="1080" w:hanging="360"/>
      </w:pPr>
    </w:lvl>
    <w:lvl w:ilvl="2" w:tplc="D700C210" w:tentative="1">
      <w:start w:val="1"/>
      <w:numFmt w:val="lowerRoman"/>
      <w:lvlText w:val="%3."/>
      <w:lvlJc w:val="right"/>
      <w:pPr>
        <w:ind w:left="1800" w:hanging="180"/>
      </w:pPr>
    </w:lvl>
    <w:lvl w:ilvl="3" w:tplc="7436A770" w:tentative="1">
      <w:start w:val="1"/>
      <w:numFmt w:val="decimal"/>
      <w:lvlText w:val="%4."/>
      <w:lvlJc w:val="left"/>
      <w:pPr>
        <w:ind w:left="2520" w:hanging="360"/>
      </w:pPr>
    </w:lvl>
    <w:lvl w:ilvl="4" w:tplc="0150CF76" w:tentative="1">
      <w:start w:val="1"/>
      <w:numFmt w:val="lowerLetter"/>
      <w:lvlText w:val="%5."/>
      <w:lvlJc w:val="left"/>
      <w:pPr>
        <w:ind w:left="3240" w:hanging="360"/>
      </w:pPr>
    </w:lvl>
    <w:lvl w:ilvl="5" w:tplc="6D62A912" w:tentative="1">
      <w:start w:val="1"/>
      <w:numFmt w:val="lowerRoman"/>
      <w:lvlText w:val="%6."/>
      <w:lvlJc w:val="right"/>
      <w:pPr>
        <w:ind w:left="3960" w:hanging="180"/>
      </w:pPr>
    </w:lvl>
    <w:lvl w:ilvl="6" w:tplc="B8DC82EE" w:tentative="1">
      <w:start w:val="1"/>
      <w:numFmt w:val="decimal"/>
      <w:lvlText w:val="%7."/>
      <w:lvlJc w:val="left"/>
      <w:pPr>
        <w:ind w:left="4680" w:hanging="360"/>
      </w:pPr>
    </w:lvl>
    <w:lvl w:ilvl="7" w:tplc="838644A2" w:tentative="1">
      <w:start w:val="1"/>
      <w:numFmt w:val="lowerLetter"/>
      <w:lvlText w:val="%8."/>
      <w:lvlJc w:val="left"/>
      <w:pPr>
        <w:ind w:left="5400" w:hanging="360"/>
      </w:pPr>
    </w:lvl>
    <w:lvl w:ilvl="8" w:tplc="589E1158" w:tentative="1">
      <w:start w:val="1"/>
      <w:numFmt w:val="lowerRoman"/>
      <w:lvlText w:val="%9."/>
      <w:lvlJc w:val="right"/>
      <w:pPr>
        <w:ind w:left="6120" w:hanging="180"/>
      </w:pPr>
    </w:lvl>
  </w:abstractNum>
  <w:abstractNum w:abstractNumId="28" w15:restartNumberingAfterBreak="0">
    <w:nsid w:val="7FCB6DE3"/>
    <w:multiLevelType w:val="hybridMultilevel"/>
    <w:tmpl w:val="BDA61AAC"/>
    <w:lvl w:ilvl="0" w:tplc="EA50B01C">
      <w:start w:val="1"/>
      <w:numFmt w:val="bullet"/>
      <w:lvlText w:val=""/>
      <w:lvlJc w:val="left"/>
      <w:pPr>
        <w:ind w:left="720" w:hanging="360"/>
      </w:pPr>
      <w:rPr>
        <w:rFonts w:ascii="Symbol" w:hAnsi="Symbol" w:hint="default"/>
      </w:rPr>
    </w:lvl>
    <w:lvl w:ilvl="1" w:tplc="B80C11BA">
      <w:start w:val="1"/>
      <w:numFmt w:val="bullet"/>
      <w:lvlText w:val="o"/>
      <w:lvlJc w:val="left"/>
      <w:pPr>
        <w:ind w:left="1440" w:hanging="360"/>
      </w:pPr>
      <w:rPr>
        <w:rFonts w:ascii="Courier New" w:hAnsi="Courier New" w:cs="Courier New" w:hint="default"/>
      </w:rPr>
    </w:lvl>
    <w:lvl w:ilvl="2" w:tplc="4DA4133E" w:tentative="1">
      <w:start w:val="1"/>
      <w:numFmt w:val="bullet"/>
      <w:lvlText w:val=""/>
      <w:lvlJc w:val="left"/>
      <w:pPr>
        <w:ind w:left="2160" w:hanging="360"/>
      </w:pPr>
      <w:rPr>
        <w:rFonts w:ascii="Wingdings" w:hAnsi="Wingdings" w:hint="default"/>
      </w:rPr>
    </w:lvl>
    <w:lvl w:ilvl="3" w:tplc="B492F184" w:tentative="1">
      <w:start w:val="1"/>
      <w:numFmt w:val="bullet"/>
      <w:lvlText w:val=""/>
      <w:lvlJc w:val="left"/>
      <w:pPr>
        <w:ind w:left="2880" w:hanging="360"/>
      </w:pPr>
      <w:rPr>
        <w:rFonts w:ascii="Symbol" w:hAnsi="Symbol" w:hint="default"/>
      </w:rPr>
    </w:lvl>
    <w:lvl w:ilvl="4" w:tplc="1AAA6CC0" w:tentative="1">
      <w:start w:val="1"/>
      <w:numFmt w:val="bullet"/>
      <w:lvlText w:val="o"/>
      <w:lvlJc w:val="left"/>
      <w:pPr>
        <w:ind w:left="3600" w:hanging="360"/>
      </w:pPr>
      <w:rPr>
        <w:rFonts w:ascii="Courier New" w:hAnsi="Courier New" w:cs="Courier New" w:hint="default"/>
      </w:rPr>
    </w:lvl>
    <w:lvl w:ilvl="5" w:tplc="6C36B370" w:tentative="1">
      <w:start w:val="1"/>
      <w:numFmt w:val="bullet"/>
      <w:lvlText w:val=""/>
      <w:lvlJc w:val="left"/>
      <w:pPr>
        <w:ind w:left="4320" w:hanging="360"/>
      </w:pPr>
      <w:rPr>
        <w:rFonts w:ascii="Wingdings" w:hAnsi="Wingdings" w:hint="default"/>
      </w:rPr>
    </w:lvl>
    <w:lvl w:ilvl="6" w:tplc="60367B7C" w:tentative="1">
      <w:start w:val="1"/>
      <w:numFmt w:val="bullet"/>
      <w:lvlText w:val=""/>
      <w:lvlJc w:val="left"/>
      <w:pPr>
        <w:ind w:left="5040" w:hanging="360"/>
      </w:pPr>
      <w:rPr>
        <w:rFonts w:ascii="Symbol" w:hAnsi="Symbol" w:hint="default"/>
      </w:rPr>
    </w:lvl>
    <w:lvl w:ilvl="7" w:tplc="CC207AA6" w:tentative="1">
      <w:start w:val="1"/>
      <w:numFmt w:val="bullet"/>
      <w:lvlText w:val="o"/>
      <w:lvlJc w:val="left"/>
      <w:pPr>
        <w:ind w:left="5760" w:hanging="360"/>
      </w:pPr>
      <w:rPr>
        <w:rFonts w:ascii="Courier New" w:hAnsi="Courier New" w:cs="Courier New" w:hint="default"/>
      </w:rPr>
    </w:lvl>
    <w:lvl w:ilvl="8" w:tplc="CA7ED37A" w:tentative="1">
      <w:start w:val="1"/>
      <w:numFmt w:val="bullet"/>
      <w:lvlText w:val=""/>
      <w:lvlJc w:val="left"/>
      <w:pPr>
        <w:ind w:left="6480" w:hanging="360"/>
      </w:pPr>
      <w:rPr>
        <w:rFonts w:ascii="Wingdings" w:hAnsi="Wingdings" w:hint="default"/>
      </w:rPr>
    </w:lvl>
  </w:abstractNum>
  <w:abstractNum w:abstractNumId="29" w15:restartNumberingAfterBreak="0">
    <w:nsid w:val="7FCB6DE4"/>
    <w:multiLevelType w:val="hybridMultilevel"/>
    <w:tmpl w:val="5E7875AC"/>
    <w:lvl w:ilvl="0" w:tplc="190AE24E">
      <w:numFmt w:val="bullet"/>
      <w:lvlText w:val="-"/>
      <w:lvlJc w:val="left"/>
      <w:pPr>
        <w:ind w:left="1440" w:hanging="360"/>
      </w:pPr>
      <w:rPr>
        <w:rFonts w:ascii="Arial" w:eastAsia="Arial" w:hAnsi="Arial" w:cs="Arial" w:hint="default"/>
      </w:rPr>
    </w:lvl>
    <w:lvl w:ilvl="1" w:tplc="841A750C">
      <w:start w:val="1"/>
      <w:numFmt w:val="bullet"/>
      <w:lvlText w:val="o"/>
      <w:lvlJc w:val="left"/>
      <w:pPr>
        <w:ind w:left="2160" w:hanging="360"/>
      </w:pPr>
      <w:rPr>
        <w:rFonts w:ascii="Courier New" w:hAnsi="Courier New" w:cs="Courier New" w:hint="default"/>
      </w:rPr>
    </w:lvl>
    <w:lvl w:ilvl="2" w:tplc="BD74C1E6" w:tentative="1">
      <w:start w:val="1"/>
      <w:numFmt w:val="bullet"/>
      <w:lvlText w:val=""/>
      <w:lvlJc w:val="left"/>
      <w:pPr>
        <w:ind w:left="2880" w:hanging="360"/>
      </w:pPr>
      <w:rPr>
        <w:rFonts w:ascii="Wingdings" w:hAnsi="Wingdings" w:hint="default"/>
      </w:rPr>
    </w:lvl>
    <w:lvl w:ilvl="3" w:tplc="0686B816" w:tentative="1">
      <w:start w:val="1"/>
      <w:numFmt w:val="bullet"/>
      <w:lvlText w:val=""/>
      <w:lvlJc w:val="left"/>
      <w:pPr>
        <w:ind w:left="3600" w:hanging="360"/>
      </w:pPr>
      <w:rPr>
        <w:rFonts w:ascii="Symbol" w:hAnsi="Symbol" w:hint="default"/>
      </w:rPr>
    </w:lvl>
    <w:lvl w:ilvl="4" w:tplc="9484399E" w:tentative="1">
      <w:start w:val="1"/>
      <w:numFmt w:val="bullet"/>
      <w:lvlText w:val="o"/>
      <w:lvlJc w:val="left"/>
      <w:pPr>
        <w:ind w:left="4320" w:hanging="360"/>
      </w:pPr>
      <w:rPr>
        <w:rFonts w:ascii="Courier New" w:hAnsi="Courier New" w:cs="Courier New" w:hint="default"/>
      </w:rPr>
    </w:lvl>
    <w:lvl w:ilvl="5" w:tplc="C9FC5DF4" w:tentative="1">
      <w:start w:val="1"/>
      <w:numFmt w:val="bullet"/>
      <w:lvlText w:val=""/>
      <w:lvlJc w:val="left"/>
      <w:pPr>
        <w:ind w:left="5040" w:hanging="360"/>
      </w:pPr>
      <w:rPr>
        <w:rFonts w:ascii="Wingdings" w:hAnsi="Wingdings" w:hint="default"/>
      </w:rPr>
    </w:lvl>
    <w:lvl w:ilvl="6" w:tplc="B73636A8" w:tentative="1">
      <w:start w:val="1"/>
      <w:numFmt w:val="bullet"/>
      <w:lvlText w:val=""/>
      <w:lvlJc w:val="left"/>
      <w:pPr>
        <w:ind w:left="5760" w:hanging="360"/>
      </w:pPr>
      <w:rPr>
        <w:rFonts w:ascii="Symbol" w:hAnsi="Symbol" w:hint="default"/>
      </w:rPr>
    </w:lvl>
    <w:lvl w:ilvl="7" w:tplc="33DE593C" w:tentative="1">
      <w:start w:val="1"/>
      <w:numFmt w:val="bullet"/>
      <w:lvlText w:val="o"/>
      <w:lvlJc w:val="left"/>
      <w:pPr>
        <w:ind w:left="6480" w:hanging="360"/>
      </w:pPr>
      <w:rPr>
        <w:rFonts w:ascii="Courier New" w:hAnsi="Courier New" w:cs="Courier New" w:hint="default"/>
      </w:rPr>
    </w:lvl>
    <w:lvl w:ilvl="8" w:tplc="D8003556" w:tentative="1">
      <w:start w:val="1"/>
      <w:numFmt w:val="bullet"/>
      <w:lvlText w:val=""/>
      <w:lvlJc w:val="left"/>
      <w:pPr>
        <w:ind w:left="7200" w:hanging="360"/>
      </w:pPr>
      <w:rPr>
        <w:rFonts w:ascii="Wingdings" w:hAnsi="Wingdings" w:hint="default"/>
      </w:rPr>
    </w:lvl>
  </w:abstractNum>
  <w:abstractNum w:abstractNumId="30" w15:restartNumberingAfterBreak="0">
    <w:nsid w:val="7FCB6DE5"/>
    <w:multiLevelType w:val="hybridMultilevel"/>
    <w:tmpl w:val="8DB4C5EC"/>
    <w:lvl w:ilvl="0" w:tplc="7C0C7810">
      <w:start w:val="1"/>
      <w:numFmt w:val="bullet"/>
      <w:lvlText w:val=""/>
      <w:lvlJc w:val="left"/>
      <w:pPr>
        <w:ind w:left="720" w:hanging="360"/>
      </w:pPr>
      <w:rPr>
        <w:rFonts w:ascii="Symbol" w:hAnsi="Symbol" w:hint="default"/>
      </w:rPr>
    </w:lvl>
    <w:lvl w:ilvl="1" w:tplc="91B430D2">
      <w:start w:val="1"/>
      <w:numFmt w:val="bullet"/>
      <w:lvlText w:val="o"/>
      <w:lvlJc w:val="left"/>
      <w:pPr>
        <w:ind w:left="1440" w:hanging="360"/>
      </w:pPr>
      <w:rPr>
        <w:rFonts w:ascii="Courier New" w:hAnsi="Courier New" w:cs="Courier New" w:hint="default"/>
      </w:rPr>
    </w:lvl>
    <w:lvl w:ilvl="2" w:tplc="7600571E" w:tentative="1">
      <w:start w:val="1"/>
      <w:numFmt w:val="bullet"/>
      <w:lvlText w:val=""/>
      <w:lvlJc w:val="left"/>
      <w:pPr>
        <w:ind w:left="2160" w:hanging="360"/>
      </w:pPr>
      <w:rPr>
        <w:rFonts w:ascii="Wingdings" w:hAnsi="Wingdings" w:hint="default"/>
      </w:rPr>
    </w:lvl>
    <w:lvl w:ilvl="3" w:tplc="79B6E158" w:tentative="1">
      <w:start w:val="1"/>
      <w:numFmt w:val="bullet"/>
      <w:lvlText w:val=""/>
      <w:lvlJc w:val="left"/>
      <w:pPr>
        <w:ind w:left="2880" w:hanging="360"/>
      </w:pPr>
      <w:rPr>
        <w:rFonts w:ascii="Symbol" w:hAnsi="Symbol" w:hint="default"/>
      </w:rPr>
    </w:lvl>
    <w:lvl w:ilvl="4" w:tplc="9642CAD8" w:tentative="1">
      <w:start w:val="1"/>
      <w:numFmt w:val="bullet"/>
      <w:lvlText w:val="o"/>
      <w:lvlJc w:val="left"/>
      <w:pPr>
        <w:ind w:left="3600" w:hanging="360"/>
      </w:pPr>
      <w:rPr>
        <w:rFonts w:ascii="Courier New" w:hAnsi="Courier New" w:cs="Courier New" w:hint="default"/>
      </w:rPr>
    </w:lvl>
    <w:lvl w:ilvl="5" w:tplc="74DA525A" w:tentative="1">
      <w:start w:val="1"/>
      <w:numFmt w:val="bullet"/>
      <w:lvlText w:val=""/>
      <w:lvlJc w:val="left"/>
      <w:pPr>
        <w:ind w:left="4320" w:hanging="360"/>
      </w:pPr>
      <w:rPr>
        <w:rFonts w:ascii="Wingdings" w:hAnsi="Wingdings" w:hint="default"/>
      </w:rPr>
    </w:lvl>
    <w:lvl w:ilvl="6" w:tplc="DDEC4B02" w:tentative="1">
      <w:start w:val="1"/>
      <w:numFmt w:val="bullet"/>
      <w:lvlText w:val=""/>
      <w:lvlJc w:val="left"/>
      <w:pPr>
        <w:ind w:left="5040" w:hanging="360"/>
      </w:pPr>
      <w:rPr>
        <w:rFonts w:ascii="Symbol" w:hAnsi="Symbol" w:hint="default"/>
      </w:rPr>
    </w:lvl>
    <w:lvl w:ilvl="7" w:tplc="F66C454A" w:tentative="1">
      <w:start w:val="1"/>
      <w:numFmt w:val="bullet"/>
      <w:lvlText w:val="o"/>
      <w:lvlJc w:val="left"/>
      <w:pPr>
        <w:ind w:left="5760" w:hanging="360"/>
      </w:pPr>
      <w:rPr>
        <w:rFonts w:ascii="Courier New" w:hAnsi="Courier New" w:cs="Courier New" w:hint="default"/>
      </w:rPr>
    </w:lvl>
    <w:lvl w:ilvl="8" w:tplc="ADB0BAE4" w:tentative="1">
      <w:start w:val="1"/>
      <w:numFmt w:val="bullet"/>
      <w:lvlText w:val=""/>
      <w:lvlJc w:val="left"/>
      <w:pPr>
        <w:ind w:left="6480" w:hanging="360"/>
      </w:pPr>
      <w:rPr>
        <w:rFonts w:ascii="Wingdings" w:hAnsi="Wingdings" w:hint="default"/>
      </w:rPr>
    </w:lvl>
  </w:abstractNum>
  <w:abstractNum w:abstractNumId="31" w15:restartNumberingAfterBreak="0">
    <w:nsid w:val="7FCB6DE6"/>
    <w:multiLevelType w:val="hybridMultilevel"/>
    <w:tmpl w:val="A88A4F78"/>
    <w:lvl w:ilvl="0" w:tplc="7B3AC688">
      <w:start w:val="1"/>
      <w:numFmt w:val="bullet"/>
      <w:lvlText w:val=""/>
      <w:lvlJc w:val="left"/>
      <w:pPr>
        <w:ind w:left="720" w:hanging="360"/>
      </w:pPr>
      <w:rPr>
        <w:rFonts w:ascii="Symbol" w:hAnsi="Symbol" w:hint="default"/>
      </w:rPr>
    </w:lvl>
    <w:lvl w:ilvl="1" w:tplc="F8DE179A">
      <w:numFmt w:val="bullet"/>
      <w:lvlText w:val="-"/>
      <w:lvlJc w:val="left"/>
      <w:pPr>
        <w:ind w:left="1440" w:hanging="360"/>
      </w:pPr>
      <w:rPr>
        <w:rFonts w:ascii="Arial" w:eastAsia="Arial" w:hAnsi="Arial" w:cs="Arial" w:hint="default"/>
      </w:rPr>
    </w:lvl>
    <w:lvl w:ilvl="2" w:tplc="BE2ACA48" w:tentative="1">
      <w:start w:val="1"/>
      <w:numFmt w:val="bullet"/>
      <w:lvlText w:val=""/>
      <w:lvlJc w:val="left"/>
      <w:pPr>
        <w:ind w:left="2160" w:hanging="360"/>
      </w:pPr>
      <w:rPr>
        <w:rFonts w:ascii="Wingdings" w:hAnsi="Wingdings" w:hint="default"/>
      </w:rPr>
    </w:lvl>
    <w:lvl w:ilvl="3" w:tplc="D7D0DA0E" w:tentative="1">
      <w:start w:val="1"/>
      <w:numFmt w:val="bullet"/>
      <w:lvlText w:val=""/>
      <w:lvlJc w:val="left"/>
      <w:pPr>
        <w:ind w:left="2880" w:hanging="360"/>
      </w:pPr>
      <w:rPr>
        <w:rFonts w:ascii="Symbol" w:hAnsi="Symbol" w:hint="default"/>
      </w:rPr>
    </w:lvl>
    <w:lvl w:ilvl="4" w:tplc="04663EF6" w:tentative="1">
      <w:start w:val="1"/>
      <w:numFmt w:val="bullet"/>
      <w:lvlText w:val="o"/>
      <w:lvlJc w:val="left"/>
      <w:pPr>
        <w:ind w:left="3600" w:hanging="360"/>
      </w:pPr>
      <w:rPr>
        <w:rFonts w:ascii="Courier New" w:hAnsi="Courier New" w:cs="Courier New" w:hint="default"/>
      </w:rPr>
    </w:lvl>
    <w:lvl w:ilvl="5" w:tplc="D81AFCBE" w:tentative="1">
      <w:start w:val="1"/>
      <w:numFmt w:val="bullet"/>
      <w:lvlText w:val=""/>
      <w:lvlJc w:val="left"/>
      <w:pPr>
        <w:ind w:left="4320" w:hanging="360"/>
      </w:pPr>
      <w:rPr>
        <w:rFonts w:ascii="Wingdings" w:hAnsi="Wingdings" w:hint="default"/>
      </w:rPr>
    </w:lvl>
    <w:lvl w:ilvl="6" w:tplc="93DE2BC0" w:tentative="1">
      <w:start w:val="1"/>
      <w:numFmt w:val="bullet"/>
      <w:lvlText w:val=""/>
      <w:lvlJc w:val="left"/>
      <w:pPr>
        <w:ind w:left="5040" w:hanging="360"/>
      </w:pPr>
      <w:rPr>
        <w:rFonts w:ascii="Symbol" w:hAnsi="Symbol" w:hint="default"/>
      </w:rPr>
    </w:lvl>
    <w:lvl w:ilvl="7" w:tplc="B70E0B74" w:tentative="1">
      <w:start w:val="1"/>
      <w:numFmt w:val="bullet"/>
      <w:lvlText w:val="o"/>
      <w:lvlJc w:val="left"/>
      <w:pPr>
        <w:ind w:left="5760" w:hanging="360"/>
      </w:pPr>
      <w:rPr>
        <w:rFonts w:ascii="Courier New" w:hAnsi="Courier New" w:cs="Courier New" w:hint="default"/>
      </w:rPr>
    </w:lvl>
    <w:lvl w:ilvl="8" w:tplc="B7F6E79A"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9AB"/>
    <w:rsid w:val="003A73B6"/>
    <w:rsid w:val="006E5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41CEE-C17F-45FD-A642-D7267A28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table" w:customStyle="1" w:styleId="GridTable2-Accent61">
    <w:name w:val="Grid Table 2 - Accent 61"/>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 w:type="table" w:customStyle="1" w:styleId="GridTable2-Accent611">
    <w:name w:val="Grid Table 2 - Accent 611"/>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 w:type="table" w:customStyle="1" w:styleId="GridTable2-Accent6121">
    <w:name w:val="Grid Table 2 - Accent 6121"/>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vit.vic.edu.au/" TargetMode="Externa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vit.vic.edu.au/" TargetMode="External"/><Relationship Id="rId23" Type="http://schemas.openxmlformats.org/officeDocument/2006/relationships/hyperlink" Target="https://underbool.ps.vic.edu.au" TargetMode="External"/><Relationship Id="rId28"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header" Target="header8.xml"/></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5.xml><?xml version="1.0" encoding="utf-8"?>
<ds:datastoreItem xmlns:ds="http://schemas.openxmlformats.org/officeDocument/2006/customXml" ds:itemID="{722D132E-E799-4FB2-9404-77EB8353A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3362</Words>
  <Characters>19167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Molly Stone</cp:lastModifiedBy>
  <cp:revision>2</cp:revision>
  <dcterms:created xsi:type="dcterms:W3CDTF">2020-05-04T07:14:00Z</dcterms:created>
  <dcterms:modified xsi:type="dcterms:W3CDTF">2020-05-04T07:14:00Z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